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5A400" w14:textId="77777777" w:rsidR="0054473E" w:rsidRDefault="0054473E" w:rsidP="0054473E">
      <w:pPr>
        <w:jc w:val="center"/>
        <w:rPr>
          <w:rFonts w:ascii="Cambria" w:hAnsi="Cambria"/>
          <w:b/>
          <w:sz w:val="24"/>
        </w:rPr>
      </w:pPr>
    </w:p>
    <w:p w14:paraId="7C7143A7" w14:textId="77777777" w:rsidR="0054473E" w:rsidRDefault="0054473E" w:rsidP="0054473E">
      <w:pPr>
        <w:jc w:val="center"/>
        <w:rPr>
          <w:rFonts w:ascii="Cambria" w:hAnsi="Cambria"/>
          <w:b/>
          <w:sz w:val="24"/>
        </w:rPr>
      </w:pPr>
    </w:p>
    <w:p w14:paraId="203D4B97" w14:textId="77777777" w:rsidR="00EE232C" w:rsidRPr="00EE232C" w:rsidRDefault="00EE232C" w:rsidP="0054473E">
      <w:pPr>
        <w:jc w:val="center"/>
        <w:rPr>
          <w:rFonts w:ascii="Cambria" w:eastAsia="Times New Roman" w:hAnsi="Cambria"/>
          <w:b/>
          <w:sz w:val="24"/>
        </w:rPr>
      </w:pPr>
      <w:r w:rsidRPr="00EE232C">
        <w:rPr>
          <w:rFonts w:ascii="Cambria" w:eastAsia="Cambria" w:hAnsi="Cambria" w:cs="Cambria"/>
          <w:b/>
          <w:sz w:val="24"/>
          <w:szCs w:val="24"/>
          <w:lang w:bidi="en-US"/>
        </w:rPr>
        <w:t>APEX-BRASIL SPONSORSHIP REGULATION</w:t>
      </w:r>
      <w:r w:rsidRPr="00EE232C">
        <w:rPr>
          <w:rStyle w:val="Refdenotaderodap"/>
          <w:rFonts w:ascii="Cambria" w:eastAsia="Times New Roman" w:hAnsi="Cambria" w:cs="Cambria"/>
          <w:b/>
          <w:sz w:val="24"/>
          <w:szCs w:val="24"/>
          <w:lang w:bidi="en-US"/>
        </w:rPr>
        <w:footnoteReference w:id="1"/>
      </w:r>
    </w:p>
    <w:p w14:paraId="6A89A550" w14:textId="77777777" w:rsidR="00EE232C" w:rsidRPr="00EE232C" w:rsidRDefault="00EE232C" w:rsidP="00EE232C">
      <w:pPr>
        <w:spacing w:before="120" w:after="120" w:line="240" w:lineRule="auto"/>
        <w:jc w:val="both"/>
        <w:rPr>
          <w:rFonts w:ascii="Cambria" w:hAnsi="Cambria"/>
        </w:rPr>
      </w:pPr>
    </w:p>
    <w:p w14:paraId="3D97D683"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b/>
          <w:lang w:bidi="en-US"/>
        </w:rPr>
        <w:t>1.</w:t>
      </w:r>
      <w:r w:rsidRPr="00EE232C">
        <w:rPr>
          <w:rFonts w:ascii="Cambria" w:eastAsia="Cambria" w:hAnsi="Cambria" w:cs="Cambria"/>
          <w:b/>
          <w:lang w:bidi="en-US"/>
        </w:rPr>
        <w:tab/>
        <w:t>GENERAL PROVISIONS</w:t>
      </w:r>
    </w:p>
    <w:p w14:paraId="050D4160" w14:textId="77777777" w:rsidR="00EE232C" w:rsidRPr="00EE232C" w:rsidRDefault="00EE232C" w:rsidP="00EE232C">
      <w:pPr>
        <w:spacing w:before="120" w:after="120" w:line="240" w:lineRule="auto"/>
        <w:jc w:val="both"/>
        <w:rPr>
          <w:rFonts w:ascii="Cambria" w:hAnsi="Cambria"/>
        </w:rPr>
      </w:pPr>
    </w:p>
    <w:p w14:paraId="6891B4EC" w14:textId="79679A40"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1.1.</w:t>
      </w:r>
      <w:r w:rsidRPr="00EE232C">
        <w:rPr>
          <w:rFonts w:ascii="Cambria" w:eastAsia="Cambria" w:hAnsi="Cambria" w:cs="Cambria"/>
          <w:lang w:bidi="en-US"/>
        </w:rPr>
        <w:tab/>
        <w:t xml:space="preserve">This Regulation establishes procedures for </w:t>
      </w:r>
      <w:r w:rsidR="00107C1A">
        <w:rPr>
          <w:rFonts w:ascii="Cambria" w:eastAsia="Cambria" w:hAnsi="Cambria" w:cs="Cambria"/>
          <w:lang w:bidi="en-US"/>
        </w:rPr>
        <w:t xml:space="preserve">the </w:t>
      </w:r>
      <w:r w:rsidRPr="00EE232C">
        <w:rPr>
          <w:rFonts w:ascii="Cambria" w:eastAsia="Cambria" w:hAnsi="Cambria" w:cs="Cambria"/>
          <w:lang w:bidi="en-US"/>
        </w:rPr>
        <w:t>submission, analysis, and deliberation o</w:t>
      </w:r>
      <w:r w:rsidR="00107C1A">
        <w:rPr>
          <w:rFonts w:ascii="Cambria" w:eastAsia="Cambria" w:hAnsi="Cambria" w:cs="Cambria"/>
          <w:lang w:bidi="en-US"/>
        </w:rPr>
        <w:t>f</w:t>
      </w:r>
      <w:r w:rsidRPr="00EE232C">
        <w:rPr>
          <w:rFonts w:ascii="Cambria" w:eastAsia="Cambria" w:hAnsi="Cambria" w:cs="Cambria"/>
          <w:lang w:bidi="en-US"/>
        </w:rPr>
        <w:t xml:space="preserve"> sponsorship</w:t>
      </w:r>
      <w:r w:rsidR="001C6E38">
        <w:rPr>
          <w:rFonts w:ascii="Cambria" w:eastAsia="Cambria" w:hAnsi="Cambria" w:cs="Cambria"/>
          <w:lang w:bidi="en-US"/>
        </w:rPr>
        <w:t>s</w:t>
      </w:r>
      <w:r w:rsidR="00107C1A">
        <w:rPr>
          <w:rFonts w:ascii="Cambria" w:eastAsia="Cambria" w:hAnsi="Cambria" w:cs="Cambria"/>
          <w:lang w:bidi="en-US"/>
        </w:rPr>
        <w:t xml:space="preserve"> </w:t>
      </w:r>
      <w:r w:rsidRPr="00EE232C">
        <w:rPr>
          <w:rFonts w:ascii="Cambria" w:eastAsia="Cambria" w:hAnsi="Cambria" w:cs="Cambria"/>
          <w:lang w:bidi="en-US"/>
        </w:rPr>
        <w:t>by Apex-Brasil to third-party projects.</w:t>
      </w:r>
    </w:p>
    <w:p w14:paraId="38D6B2A7" w14:textId="546B18CF"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1.2.</w:t>
      </w:r>
      <w:r w:rsidRPr="00EE232C">
        <w:rPr>
          <w:rFonts w:ascii="Cambria" w:eastAsia="Cambria" w:hAnsi="Cambria" w:cs="Cambria"/>
          <w:lang w:bidi="en-US"/>
        </w:rPr>
        <w:tab/>
        <w:t xml:space="preserve">For the purposes of this Regulation, </w:t>
      </w:r>
      <w:r w:rsidR="00B6265E">
        <w:rPr>
          <w:rFonts w:ascii="Cambria" w:eastAsia="Cambria" w:hAnsi="Cambria" w:cs="Cambria"/>
          <w:lang w:bidi="en-US"/>
        </w:rPr>
        <w:t>the following terms and definitions are used</w:t>
      </w:r>
      <w:r w:rsidRPr="00EE232C">
        <w:rPr>
          <w:rFonts w:ascii="Cambria" w:eastAsia="Cambria" w:hAnsi="Cambria" w:cs="Cambria"/>
          <w:lang w:bidi="en-US"/>
        </w:rPr>
        <w:t>:</w:t>
      </w:r>
    </w:p>
    <w:p w14:paraId="1F90803E" w14:textId="23BA8134"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Sponsorship</w:t>
      </w:r>
      <w:r w:rsidRPr="00EE232C">
        <w:rPr>
          <w:rFonts w:ascii="Cambria" w:eastAsia="Cambria" w:hAnsi="Cambria" w:cs="Cambria"/>
          <w:lang w:bidi="en-US"/>
        </w:rPr>
        <w:t xml:space="preserve"> – communication or marketing </w:t>
      </w:r>
      <w:r w:rsidR="00B6265E">
        <w:rPr>
          <w:rFonts w:ascii="Cambria" w:eastAsia="Cambria" w:hAnsi="Cambria" w:cs="Cambria"/>
          <w:lang w:bidi="en-US"/>
        </w:rPr>
        <w:t>initiative,</w:t>
      </w:r>
      <w:r w:rsidRPr="00EE232C">
        <w:rPr>
          <w:rFonts w:ascii="Cambria" w:eastAsia="Cambria" w:hAnsi="Cambria" w:cs="Cambria"/>
          <w:lang w:bidi="en-US"/>
        </w:rPr>
        <w:t xml:space="preserve"> </w:t>
      </w:r>
      <w:r w:rsidR="00B6265E">
        <w:rPr>
          <w:rFonts w:ascii="Cambria" w:eastAsia="Cambria" w:hAnsi="Cambria" w:cs="Cambria"/>
          <w:lang w:bidi="en-US"/>
        </w:rPr>
        <w:t>carried out by means of the</w:t>
      </w:r>
      <w:r w:rsidRPr="00EE232C">
        <w:rPr>
          <w:rFonts w:ascii="Cambria" w:eastAsia="Cambria" w:hAnsi="Cambria" w:cs="Cambria"/>
          <w:lang w:bidi="en-US"/>
        </w:rPr>
        <w:t xml:space="preserve"> right of association </w:t>
      </w:r>
      <w:r w:rsidR="00B6265E">
        <w:rPr>
          <w:rFonts w:ascii="Cambria" w:eastAsia="Cambria" w:hAnsi="Cambria" w:cs="Cambria"/>
          <w:lang w:bidi="en-US"/>
        </w:rPr>
        <w:t>to</w:t>
      </w:r>
      <w:r w:rsidRPr="00EE232C">
        <w:rPr>
          <w:rFonts w:ascii="Cambria" w:eastAsia="Cambria" w:hAnsi="Cambria" w:cs="Cambria"/>
          <w:lang w:bidi="en-US"/>
        </w:rPr>
        <w:t xml:space="preserve"> </w:t>
      </w:r>
      <w:r w:rsidR="00B6265E">
        <w:rPr>
          <w:rFonts w:ascii="Cambria" w:eastAsia="Cambria" w:hAnsi="Cambria" w:cs="Cambria"/>
          <w:lang w:bidi="en-US"/>
        </w:rPr>
        <w:t>a</w:t>
      </w:r>
      <w:r w:rsidR="00B6265E" w:rsidRPr="00EE232C">
        <w:rPr>
          <w:rFonts w:ascii="Cambria" w:eastAsia="Cambria" w:hAnsi="Cambria" w:cs="Cambria"/>
          <w:lang w:bidi="en-US"/>
        </w:rPr>
        <w:t xml:space="preserve"> </w:t>
      </w:r>
      <w:r w:rsidRPr="00EE232C">
        <w:rPr>
          <w:rFonts w:ascii="Cambria" w:eastAsia="Cambria" w:hAnsi="Cambria" w:cs="Cambria"/>
          <w:lang w:bidi="en-US"/>
        </w:rPr>
        <w:t xml:space="preserve">brand and/or image, of </w:t>
      </w:r>
      <w:r w:rsidR="001C6E38">
        <w:rPr>
          <w:rFonts w:ascii="Cambria" w:eastAsia="Cambria" w:hAnsi="Cambria" w:cs="Cambria"/>
          <w:lang w:bidi="en-US"/>
        </w:rPr>
        <w:t xml:space="preserve">the </w:t>
      </w:r>
      <w:r w:rsidRPr="00EE232C">
        <w:rPr>
          <w:rFonts w:ascii="Cambria" w:eastAsia="Cambria" w:hAnsi="Cambria" w:cs="Cambria"/>
          <w:lang w:bidi="en-US"/>
        </w:rPr>
        <w:t xml:space="preserve">products and services of the sponsor to a third party's project, by signing a sponsorship contract, with the objective of </w:t>
      </w:r>
      <w:r w:rsidR="001C6E38">
        <w:rPr>
          <w:rFonts w:ascii="Cambria" w:eastAsia="Cambria" w:hAnsi="Cambria" w:cs="Cambria"/>
          <w:lang w:bidi="en-US"/>
        </w:rPr>
        <w:t>adding</w:t>
      </w:r>
      <w:r w:rsidR="00395759" w:rsidRPr="00EE232C">
        <w:rPr>
          <w:rFonts w:ascii="Cambria" w:eastAsia="Cambria" w:hAnsi="Cambria" w:cs="Cambria"/>
          <w:lang w:bidi="en-US"/>
        </w:rPr>
        <w:t xml:space="preserve"> </w:t>
      </w:r>
      <w:r w:rsidRPr="00EE232C">
        <w:rPr>
          <w:rFonts w:ascii="Cambria" w:eastAsia="Cambria" w:hAnsi="Cambria" w:cs="Cambria"/>
          <w:lang w:bidi="en-US"/>
        </w:rPr>
        <w:t>value to Apex-</w:t>
      </w:r>
      <w:proofErr w:type="spellStart"/>
      <w:r w:rsidRPr="00EE232C">
        <w:rPr>
          <w:rFonts w:ascii="Cambria" w:eastAsia="Cambria" w:hAnsi="Cambria" w:cs="Cambria"/>
          <w:lang w:bidi="en-US"/>
        </w:rPr>
        <w:t>Brasil's</w:t>
      </w:r>
      <w:proofErr w:type="spellEnd"/>
      <w:r w:rsidRPr="00EE232C">
        <w:rPr>
          <w:rFonts w:ascii="Cambria" w:eastAsia="Cambria" w:hAnsi="Cambria" w:cs="Cambria"/>
          <w:lang w:bidi="en-US"/>
        </w:rPr>
        <w:t xml:space="preserve"> image, </w:t>
      </w:r>
      <w:r w:rsidR="00F16AA2">
        <w:rPr>
          <w:rFonts w:ascii="Cambria" w:eastAsia="Cambria" w:hAnsi="Cambria" w:cs="Cambria"/>
          <w:lang w:bidi="en-US"/>
        </w:rPr>
        <w:t>promoting</w:t>
      </w:r>
      <w:r w:rsidRPr="00EE232C">
        <w:rPr>
          <w:rFonts w:ascii="Cambria" w:eastAsia="Cambria" w:hAnsi="Cambria" w:cs="Cambria"/>
          <w:lang w:bidi="en-US"/>
        </w:rPr>
        <w:t xml:space="preserve"> products/services, generating knowledge, or expanding its relationship with </w:t>
      </w:r>
      <w:r w:rsidR="005B1C86">
        <w:rPr>
          <w:rFonts w:ascii="Cambria" w:eastAsia="Cambria" w:hAnsi="Cambria" w:cs="Cambria"/>
          <w:lang w:bidi="en-US"/>
        </w:rPr>
        <w:t xml:space="preserve">target </w:t>
      </w:r>
      <w:r w:rsidRPr="00EE232C">
        <w:rPr>
          <w:rFonts w:ascii="Cambria" w:eastAsia="Cambria" w:hAnsi="Cambria" w:cs="Cambria"/>
          <w:lang w:bidi="en-US"/>
        </w:rPr>
        <w:t>audiences.</w:t>
      </w:r>
    </w:p>
    <w:p w14:paraId="0594A09F" w14:textId="7840E512"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Project</w:t>
      </w:r>
      <w:r w:rsidRPr="00EE232C">
        <w:rPr>
          <w:rFonts w:ascii="Cambria" w:eastAsia="Cambria" w:hAnsi="Cambria" w:cs="Cambria"/>
          <w:lang w:bidi="en-US"/>
        </w:rPr>
        <w:t xml:space="preserve"> – </w:t>
      </w:r>
      <w:r w:rsidR="005B1C86">
        <w:rPr>
          <w:rFonts w:ascii="Cambria" w:eastAsia="Cambria" w:hAnsi="Cambria" w:cs="Cambria"/>
          <w:lang w:bidi="en-US"/>
        </w:rPr>
        <w:t>initiative</w:t>
      </w:r>
      <w:r w:rsidRPr="00EE232C">
        <w:rPr>
          <w:rFonts w:ascii="Cambria" w:eastAsia="Cambria" w:hAnsi="Cambria" w:cs="Cambria"/>
          <w:lang w:bidi="en-US"/>
        </w:rPr>
        <w:t>, activity, event, or</w:t>
      </w:r>
      <w:r w:rsidR="00395759">
        <w:rPr>
          <w:rFonts w:ascii="Cambria" w:eastAsia="Cambria" w:hAnsi="Cambria" w:cs="Cambria"/>
          <w:lang w:bidi="en-US"/>
        </w:rPr>
        <w:t xml:space="preserve"> </w:t>
      </w:r>
      <w:r w:rsidR="005B1C86">
        <w:rPr>
          <w:rFonts w:ascii="Cambria" w:eastAsia="Cambria" w:hAnsi="Cambria" w:cs="Cambria"/>
          <w:lang w:bidi="en-US"/>
        </w:rPr>
        <w:t>combination</w:t>
      </w:r>
      <w:r w:rsidRPr="00EE232C">
        <w:rPr>
          <w:rFonts w:ascii="Cambria" w:eastAsia="Cambria" w:hAnsi="Cambria" w:cs="Cambria"/>
          <w:lang w:bidi="en-US"/>
        </w:rPr>
        <w:t xml:space="preserve"> of th</w:t>
      </w:r>
      <w:r w:rsidR="00395759">
        <w:rPr>
          <w:rFonts w:ascii="Cambria" w:eastAsia="Cambria" w:hAnsi="Cambria" w:cs="Cambria"/>
          <w:lang w:bidi="en-US"/>
        </w:rPr>
        <w:t>o</w:t>
      </w:r>
      <w:r w:rsidRPr="00EE232C">
        <w:rPr>
          <w:rFonts w:ascii="Cambria" w:eastAsia="Cambria" w:hAnsi="Cambria" w:cs="Cambria"/>
          <w:lang w:bidi="en-US"/>
        </w:rPr>
        <w:t>se</w:t>
      </w:r>
      <w:r w:rsidR="00395759">
        <w:rPr>
          <w:rFonts w:ascii="Cambria" w:eastAsia="Cambria" w:hAnsi="Cambria" w:cs="Cambria"/>
          <w:lang w:bidi="en-US"/>
        </w:rPr>
        <w:t>,</w:t>
      </w:r>
      <w:r w:rsidRPr="00EE232C">
        <w:rPr>
          <w:rFonts w:ascii="Cambria" w:eastAsia="Cambria" w:hAnsi="Cambria" w:cs="Cambria"/>
          <w:lang w:bidi="en-US"/>
        </w:rPr>
        <w:t xml:space="preserve"> to be performed/executed by third parties, with </w:t>
      </w:r>
      <w:r w:rsidR="00395759">
        <w:rPr>
          <w:rFonts w:ascii="Cambria" w:eastAsia="Cambria" w:hAnsi="Cambria" w:cs="Cambria"/>
          <w:lang w:bidi="en-US"/>
        </w:rPr>
        <w:t xml:space="preserve">a </w:t>
      </w:r>
      <w:r w:rsidRPr="00EE232C">
        <w:rPr>
          <w:rFonts w:ascii="Cambria" w:eastAsia="Cambria" w:hAnsi="Cambria" w:cs="Cambria"/>
          <w:lang w:bidi="en-US"/>
        </w:rPr>
        <w:t>defined start and end.</w:t>
      </w:r>
    </w:p>
    <w:p w14:paraId="31E29BED" w14:textId="33024BAF"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Proposal</w:t>
      </w:r>
      <w:r w:rsidRPr="00EE232C">
        <w:rPr>
          <w:rFonts w:ascii="Cambria" w:eastAsia="Cambria" w:hAnsi="Cambria" w:cs="Cambria"/>
          <w:lang w:bidi="en-US"/>
        </w:rPr>
        <w:t xml:space="preserve"> – a document submitted by the applicant to Apex-Brasil, containing </w:t>
      </w:r>
      <w:r w:rsidR="00A00523" w:rsidRPr="00EE232C">
        <w:rPr>
          <w:rFonts w:ascii="Cambria" w:eastAsia="Cambria" w:hAnsi="Cambria" w:cs="Cambria"/>
          <w:lang w:bidi="en-US"/>
        </w:rPr>
        <w:t>enough</w:t>
      </w:r>
      <w:r w:rsidRPr="00EE232C">
        <w:rPr>
          <w:rFonts w:ascii="Cambria" w:eastAsia="Cambria" w:hAnsi="Cambria" w:cs="Cambria"/>
          <w:lang w:bidi="en-US"/>
        </w:rPr>
        <w:t xml:space="preserve"> information </w:t>
      </w:r>
      <w:r w:rsidR="00A00523">
        <w:rPr>
          <w:rFonts w:ascii="Cambria" w:eastAsia="Cambria" w:hAnsi="Cambria" w:cs="Cambria"/>
          <w:lang w:bidi="en-US"/>
        </w:rPr>
        <w:t xml:space="preserve">for the Agency </w:t>
      </w:r>
      <w:r w:rsidR="00395759">
        <w:rPr>
          <w:rFonts w:ascii="Cambria" w:eastAsia="Cambria" w:hAnsi="Cambria" w:cs="Cambria"/>
          <w:lang w:bidi="en-US"/>
        </w:rPr>
        <w:t>to</w:t>
      </w:r>
      <w:r w:rsidR="00395759" w:rsidRPr="00EE232C">
        <w:rPr>
          <w:rFonts w:ascii="Cambria" w:eastAsia="Cambria" w:hAnsi="Cambria" w:cs="Cambria"/>
          <w:lang w:bidi="en-US"/>
        </w:rPr>
        <w:t xml:space="preserve"> </w:t>
      </w:r>
      <w:r w:rsidRPr="00EE232C">
        <w:rPr>
          <w:rFonts w:ascii="Cambria" w:eastAsia="Cambria" w:hAnsi="Cambria" w:cs="Cambria"/>
          <w:lang w:bidi="en-US"/>
        </w:rPr>
        <w:t xml:space="preserve">assess the relevance of the project and the </w:t>
      </w:r>
      <w:r w:rsidR="00395759">
        <w:rPr>
          <w:rFonts w:ascii="Cambria" w:eastAsia="Cambria" w:hAnsi="Cambria" w:cs="Cambria"/>
          <w:lang w:bidi="en-US"/>
        </w:rPr>
        <w:t xml:space="preserve">adequacy </w:t>
      </w:r>
      <w:r w:rsidRPr="00EE232C">
        <w:rPr>
          <w:rFonts w:ascii="Cambria" w:eastAsia="Cambria" w:hAnsi="Cambria" w:cs="Cambria"/>
          <w:lang w:bidi="en-US"/>
        </w:rPr>
        <w:t xml:space="preserve">of </w:t>
      </w:r>
      <w:r w:rsidR="00395759">
        <w:rPr>
          <w:rFonts w:ascii="Cambria" w:eastAsia="Cambria" w:hAnsi="Cambria" w:cs="Cambria"/>
          <w:lang w:bidi="en-US"/>
        </w:rPr>
        <w:t xml:space="preserve">the </w:t>
      </w:r>
      <w:r w:rsidRPr="00EE232C">
        <w:rPr>
          <w:rFonts w:ascii="Cambria" w:eastAsia="Cambria" w:hAnsi="Cambria" w:cs="Cambria"/>
          <w:lang w:bidi="en-US"/>
        </w:rPr>
        <w:t>sponsorship.</w:t>
      </w:r>
    </w:p>
    <w:p w14:paraId="5D84945C" w14:textId="0FDFBF23"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Applicant</w:t>
      </w:r>
      <w:r w:rsidRPr="00EE232C">
        <w:rPr>
          <w:rFonts w:ascii="Cambria" w:eastAsia="Cambria" w:hAnsi="Cambria" w:cs="Cambria"/>
          <w:lang w:bidi="en-US"/>
        </w:rPr>
        <w:t xml:space="preserve"> - a legal entity that submits a sponsorship request to Apex-Brasil and is responsible for the execution of the submitted project, including effective compliance with the consideration(s) offered.</w:t>
      </w:r>
    </w:p>
    <w:p w14:paraId="423C6F47" w14:textId="77777777"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Sponsored party</w:t>
      </w:r>
      <w:r w:rsidRPr="00EE232C">
        <w:rPr>
          <w:rFonts w:ascii="Cambria" w:eastAsia="Cambria" w:hAnsi="Cambria" w:cs="Cambria"/>
          <w:lang w:bidi="en-US"/>
        </w:rPr>
        <w:t xml:space="preserve"> – a legal entity that receives sponsorship from Apex-Brasil.</w:t>
      </w:r>
    </w:p>
    <w:p w14:paraId="2385D92D" w14:textId="77777777"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Sponsor</w:t>
      </w:r>
      <w:r w:rsidRPr="00EE232C">
        <w:rPr>
          <w:rFonts w:ascii="Cambria" w:eastAsia="Cambria" w:hAnsi="Cambria" w:cs="Cambria"/>
          <w:lang w:bidi="en-US"/>
        </w:rPr>
        <w:t xml:space="preserve"> – Apex-Brasil.</w:t>
      </w:r>
    </w:p>
    <w:p w14:paraId="60E959C7" w14:textId="15B4636E"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Consideration</w:t>
      </w:r>
      <w:r w:rsidRPr="00EE232C">
        <w:rPr>
          <w:rFonts w:ascii="Cambria" w:eastAsia="Cambria" w:hAnsi="Cambria" w:cs="Cambria"/>
          <w:lang w:bidi="en-US"/>
        </w:rPr>
        <w:t xml:space="preserve"> – contractual obligation assumed by the applicant that represents return</w:t>
      </w:r>
      <w:r w:rsidR="00664E84">
        <w:rPr>
          <w:rFonts w:ascii="Cambria" w:eastAsia="Cambria" w:hAnsi="Cambria" w:cs="Cambria"/>
          <w:lang w:bidi="en-US"/>
        </w:rPr>
        <w:t>s</w:t>
      </w:r>
      <w:r w:rsidRPr="00EE232C">
        <w:rPr>
          <w:rFonts w:ascii="Cambria" w:eastAsia="Cambria" w:hAnsi="Cambria" w:cs="Cambria"/>
          <w:lang w:bidi="en-US"/>
        </w:rPr>
        <w:t xml:space="preserve"> for Apex-Brasil, in correspondence with the sponsorship granted.</w:t>
      </w:r>
    </w:p>
    <w:p w14:paraId="73261D9A" w14:textId="77777777"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Incentivized Sponsorship</w:t>
      </w:r>
      <w:r w:rsidRPr="00EE232C">
        <w:rPr>
          <w:rFonts w:ascii="Cambria" w:eastAsia="Cambria" w:hAnsi="Cambria" w:cs="Cambria"/>
          <w:lang w:bidi="en-US"/>
        </w:rPr>
        <w:t xml:space="preserve"> – sponsorship granted in the scope of social, cultural, and sports projects that can enjoy tax incentives at the municipal, state, and federal levels.</w:t>
      </w:r>
      <w:bookmarkStart w:id="0" w:name="_GoBack"/>
      <w:bookmarkEnd w:id="0"/>
    </w:p>
    <w:p w14:paraId="184A95E2" w14:textId="77777777"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 xml:space="preserve">Non-Incentivized Sponsorship </w:t>
      </w:r>
      <w:r w:rsidRPr="00EE232C">
        <w:rPr>
          <w:rFonts w:ascii="Cambria" w:eastAsia="Cambria" w:hAnsi="Cambria" w:cs="Cambria"/>
          <w:lang w:bidi="en-US"/>
        </w:rPr>
        <w:t>– sponsorship granted in the scope of projects that do not have tax incentives.</w:t>
      </w:r>
    </w:p>
    <w:p w14:paraId="0064B92D" w14:textId="77777777" w:rsidR="00EE232C" w:rsidRPr="00EE232C" w:rsidRDefault="00EE232C" w:rsidP="00EE232C">
      <w:pPr>
        <w:pStyle w:val="PargrafodaLista"/>
        <w:numPr>
          <w:ilvl w:val="0"/>
          <w:numId w:val="5"/>
        </w:numPr>
        <w:tabs>
          <w:tab w:val="left" w:pos="426"/>
        </w:tabs>
        <w:spacing w:before="120" w:after="120" w:line="240" w:lineRule="auto"/>
        <w:ind w:left="426" w:hanging="426"/>
        <w:jc w:val="both"/>
        <w:rPr>
          <w:rFonts w:ascii="Cambria" w:hAnsi="Cambria"/>
        </w:rPr>
      </w:pPr>
      <w:r w:rsidRPr="00EE232C">
        <w:rPr>
          <w:rFonts w:ascii="Cambria" w:eastAsia="Cambria" w:hAnsi="Cambria" w:cs="Cambria"/>
          <w:b/>
          <w:lang w:bidi="en-US"/>
        </w:rPr>
        <w:t xml:space="preserve">Institutional return </w:t>
      </w:r>
      <w:r w:rsidRPr="00EE232C">
        <w:rPr>
          <w:rFonts w:ascii="Cambria" w:eastAsia="Cambria" w:hAnsi="Cambria" w:cs="Cambria"/>
          <w:lang w:bidi="en-US"/>
        </w:rPr>
        <w:t>– result from the sponsorship granted, which contributes to add value to Apex-Brasil's image, disseminate products/services, generate knowledge, or expand its relationship with its public of Interest.</w:t>
      </w:r>
    </w:p>
    <w:p w14:paraId="33209E0F" w14:textId="77777777" w:rsidR="00EE232C" w:rsidRPr="00EE232C" w:rsidRDefault="00EE232C" w:rsidP="00EE232C">
      <w:pPr>
        <w:tabs>
          <w:tab w:val="left" w:pos="709"/>
        </w:tabs>
        <w:spacing w:before="120" w:after="120" w:line="240" w:lineRule="auto"/>
        <w:jc w:val="both"/>
        <w:rPr>
          <w:rFonts w:ascii="Cambria" w:hAnsi="Cambria"/>
        </w:rPr>
      </w:pPr>
    </w:p>
    <w:p w14:paraId="055C6D76" w14:textId="77777777" w:rsidR="00EE232C" w:rsidRPr="00EE232C" w:rsidRDefault="00EE232C" w:rsidP="00EE232C">
      <w:pPr>
        <w:spacing w:before="120" w:after="120" w:line="240" w:lineRule="auto"/>
        <w:jc w:val="both"/>
        <w:rPr>
          <w:rFonts w:ascii="Cambria" w:hAnsi="Cambria"/>
        </w:rPr>
      </w:pPr>
    </w:p>
    <w:p w14:paraId="45DFF8B8" w14:textId="77777777" w:rsidR="00EE232C" w:rsidRPr="00EE232C" w:rsidRDefault="00EE232C" w:rsidP="00EE232C">
      <w:pPr>
        <w:spacing w:before="120" w:after="120" w:line="240" w:lineRule="auto"/>
        <w:jc w:val="both"/>
        <w:rPr>
          <w:rFonts w:ascii="Cambria" w:hAnsi="Cambria"/>
          <w:b/>
        </w:rPr>
      </w:pPr>
      <w:r w:rsidRPr="00EE232C">
        <w:rPr>
          <w:rFonts w:ascii="Cambria" w:eastAsia="Cambria" w:hAnsi="Cambria" w:cs="Cambria"/>
          <w:b/>
          <w:lang w:bidi="en-US"/>
        </w:rPr>
        <w:lastRenderedPageBreak/>
        <w:t>2.</w:t>
      </w:r>
      <w:r w:rsidRPr="00EE232C">
        <w:rPr>
          <w:rFonts w:ascii="Cambria" w:eastAsia="Cambria" w:hAnsi="Cambria" w:cs="Cambria"/>
          <w:b/>
          <w:lang w:bidi="en-US"/>
        </w:rPr>
        <w:tab/>
        <w:t>GUIDELINES</w:t>
      </w:r>
    </w:p>
    <w:p w14:paraId="3C55952B" w14:textId="77777777" w:rsidR="00EE232C" w:rsidRPr="00EE232C" w:rsidRDefault="00EE232C" w:rsidP="00EE232C">
      <w:pPr>
        <w:spacing w:before="120" w:after="120" w:line="240" w:lineRule="auto"/>
        <w:jc w:val="both"/>
        <w:rPr>
          <w:rFonts w:ascii="Cambria" w:hAnsi="Cambria"/>
        </w:rPr>
      </w:pPr>
    </w:p>
    <w:p w14:paraId="3A4862CC" w14:textId="24CB627D"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2.1.</w:t>
      </w:r>
      <w:r w:rsidRPr="00EE232C">
        <w:rPr>
          <w:rFonts w:ascii="Cambria" w:eastAsia="Cambria" w:hAnsi="Cambria" w:cs="Cambria"/>
          <w:lang w:bidi="en-US"/>
        </w:rPr>
        <w:tab/>
        <w:t>In case there is budgetary availability, Apex-Brasil may grant sponsorship, of national or international nature, to projects that meet at least one of the following requirements:</w:t>
      </w:r>
    </w:p>
    <w:p w14:paraId="0602ED3A" w14:textId="69D1C081" w:rsidR="00EE232C" w:rsidRPr="00EE232C" w:rsidRDefault="00EE232C" w:rsidP="00EE232C">
      <w:pPr>
        <w:pStyle w:val="PargrafodaLista"/>
        <w:numPr>
          <w:ilvl w:val="0"/>
          <w:numId w:val="6"/>
        </w:numPr>
        <w:tabs>
          <w:tab w:val="left" w:pos="426"/>
        </w:tabs>
        <w:spacing w:before="120" w:after="120" w:line="276" w:lineRule="auto"/>
        <w:ind w:left="426" w:hanging="426"/>
        <w:jc w:val="both"/>
        <w:rPr>
          <w:rFonts w:ascii="Cambria" w:hAnsi="Cambria"/>
        </w:rPr>
      </w:pPr>
      <w:r w:rsidRPr="00EE232C">
        <w:rPr>
          <w:rFonts w:ascii="Cambria" w:eastAsia="Cambria" w:hAnsi="Cambria" w:cs="Cambria"/>
          <w:lang w:bidi="en-US"/>
        </w:rPr>
        <w:t xml:space="preserve">Expansion of </w:t>
      </w:r>
      <w:r w:rsidR="001E5A53">
        <w:rPr>
          <w:rFonts w:ascii="Cambria" w:eastAsia="Cambria" w:hAnsi="Cambria" w:cs="Cambria"/>
          <w:lang w:bidi="en-US"/>
        </w:rPr>
        <w:t xml:space="preserve">the </w:t>
      </w:r>
      <w:r w:rsidRPr="00EE232C">
        <w:rPr>
          <w:rFonts w:ascii="Cambria" w:eastAsia="Cambria" w:hAnsi="Cambria" w:cs="Cambria"/>
          <w:lang w:bidi="en-US"/>
        </w:rPr>
        <w:t>institutional visibility and increase in the perceived relevance of the operation</w:t>
      </w:r>
      <w:r w:rsidR="001E5A53">
        <w:rPr>
          <w:rFonts w:ascii="Cambria" w:eastAsia="Cambria" w:hAnsi="Cambria" w:cs="Cambria"/>
          <w:lang w:bidi="en-US"/>
        </w:rPr>
        <w:t>s</w:t>
      </w:r>
      <w:r w:rsidRPr="00EE232C">
        <w:rPr>
          <w:rFonts w:ascii="Cambria" w:eastAsia="Cambria" w:hAnsi="Cambria" w:cs="Cambria"/>
          <w:lang w:bidi="en-US"/>
        </w:rPr>
        <w:t xml:space="preserve"> carried out by Apex-Brasil, aiming to strengthen its image;</w:t>
      </w:r>
    </w:p>
    <w:p w14:paraId="395377A1" w14:textId="0FC0EA33" w:rsidR="00EE232C" w:rsidRPr="00EE232C" w:rsidRDefault="00EE232C" w:rsidP="00EE232C">
      <w:pPr>
        <w:pStyle w:val="PargrafodaLista"/>
        <w:numPr>
          <w:ilvl w:val="0"/>
          <w:numId w:val="6"/>
        </w:numPr>
        <w:tabs>
          <w:tab w:val="left" w:pos="426"/>
        </w:tabs>
        <w:spacing w:before="120" w:after="120" w:line="240" w:lineRule="auto"/>
        <w:ind w:left="426" w:hanging="426"/>
        <w:contextualSpacing w:val="0"/>
        <w:jc w:val="both"/>
        <w:rPr>
          <w:rFonts w:ascii="Cambria" w:hAnsi="Cambria"/>
        </w:rPr>
      </w:pPr>
      <w:r w:rsidRPr="00EE232C">
        <w:rPr>
          <w:rFonts w:ascii="Cambria" w:eastAsia="Cambria" w:hAnsi="Cambria" w:cs="Cambria"/>
          <w:lang w:bidi="en-US"/>
        </w:rPr>
        <w:t xml:space="preserve">Business promotion for </w:t>
      </w:r>
      <w:r w:rsidR="001E5A53">
        <w:rPr>
          <w:rFonts w:ascii="Cambria" w:eastAsia="Cambria" w:hAnsi="Cambria" w:cs="Cambria"/>
          <w:lang w:bidi="en-US"/>
        </w:rPr>
        <w:t xml:space="preserve">the </w:t>
      </w:r>
      <w:r w:rsidRPr="00EE232C">
        <w:rPr>
          <w:rFonts w:ascii="Cambria" w:eastAsia="Cambria" w:hAnsi="Cambria" w:cs="Cambria"/>
          <w:lang w:bidi="en-US"/>
        </w:rPr>
        <w:t>companies supported by Apex-Brasil, fostering their exports;</w:t>
      </w:r>
    </w:p>
    <w:p w14:paraId="52211FBF" w14:textId="4AB26A38" w:rsidR="00EE232C" w:rsidRPr="00EE232C" w:rsidRDefault="00EE232C" w:rsidP="00EE232C">
      <w:pPr>
        <w:pStyle w:val="PargrafodaLista"/>
        <w:numPr>
          <w:ilvl w:val="0"/>
          <w:numId w:val="6"/>
        </w:numPr>
        <w:tabs>
          <w:tab w:val="left" w:pos="426"/>
        </w:tabs>
        <w:spacing w:before="120" w:after="120" w:line="240" w:lineRule="auto"/>
        <w:ind w:left="426" w:hanging="426"/>
        <w:contextualSpacing w:val="0"/>
        <w:jc w:val="both"/>
        <w:rPr>
          <w:rFonts w:ascii="Cambria" w:hAnsi="Cambria"/>
        </w:rPr>
      </w:pPr>
      <w:r w:rsidRPr="00EE232C">
        <w:rPr>
          <w:rFonts w:ascii="Cambria" w:eastAsia="Cambria" w:hAnsi="Cambria" w:cs="Cambria"/>
          <w:lang w:bidi="en-US"/>
        </w:rPr>
        <w:t xml:space="preserve">Promotion of direct investment attraction by </w:t>
      </w:r>
      <w:r w:rsidR="00D4425A">
        <w:rPr>
          <w:rFonts w:ascii="Cambria" w:eastAsia="Cambria" w:hAnsi="Cambria" w:cs="Cambria"/>
          <w:lang w:bidi="en-US"/>
        </w:rPr>
        <w:t xml:space="preserve">means of </w:t>
      </w:r>
      <w:r w:rsidRPr="00EE232C">
        <w:rPr>
          <w:rFonts w:ascii="Cambria" w:eastAsia="Cambria" w:hAnsi="Cambria" w:cs="Cambria"/>
          <w:lang w:bidi="en-US"/>
        </w:rPr>
        <w:t>business acti</w:t>
      </w:r>
      <w:r w:rsidR="00D4425A">
        <w:rPr>
          <w:rFonts w:ascii="Cambria" w:eastAsia="Cambria" w:hAnsi="Cambria" w:cs="Cambria"/>
          <w:lang w:bidi="en-US"/>
        </w:rPr>
        <w:t>vitie</w:t>
      </w:r>
      <w:r w:rsidRPr="00EE232C">
        <w:rPr>
          <w:rFonts w:ascii="Cambria" w:eastAsia="Cambria" w:hAnsi="Cambria" w:cs="Cambria"/>
          <w:lang w:bidi="en-US"/>
        </w:rPr>
        <w:t xml:space="preserve">s or </w:t>
      </w:r>
      <w:r w:rsidR="00D4425A">
        <w:rPr>
          <w:rFonts w:ascii="Cambria" w:eastAsia="Cambria" w:hAnsi="Cambria" w:cs="Cambria"/>
          <w:lang w:bidi="en-US"/>
        </w:rPr>
        <w:t xml:space="preserve">the </w:t>
      </w:r>
      <w:r w:rsidRPr="00EE232C">
        <w:rPr>
          <w:rFonts w:ascii="Cambria" w:eastAsia="Cambria" w:hAnsi="Cambria" w:cs="Cambria"/>
          <w:lang w:bidi="en-US"/>
        </w:rPr>
        <w:t xml:space="preserve">promotion of the image of Brazil and its companies </w:t>
      </w:r>
      <w:r w:rsidR="001E5A53">
        <w:rPr>
          <w:rFonts w:ascii="Cambria" w:eastAsia="Cambria" w:hAnsi="Cambria" w:cs="Cambria"/>
          <w:lang w:bidi="en-US"/>
        </w:rPr>
        <w:t>to</w:t>
      </w:r>
      <w:r w:rsidRPr="00EE232C">
        <w:rPr>
          <w:rFonts w:ascii="Cambria" w:eastAsia="Cambria" w:hAnsi="Cambria" w:cs="Cambria"/>
          <w:lang w:bidi="en-US"/>
        </w:rPr>
        <w:t xml:space="preserve"> the</w:t>
      </w:r>
      <w:r w:rsidR="00D4425A">
        <w:rPr>
          <w:rFonts w:ascii="Cambria" w:eastAsia="Cambria" w:hAnsi="Cambria" w:cs="Cambria"/>
          <w:lang w:bidi="en-US"/>
        </w:rPr>
        <w:t>ir</w:t>
      </w:r>
      <w:r w:rsidRPr="00EE232C">
        <w:rPr>
          <w:rFonts w:ascii="Cambria" w:eastAsia="Cambria" w:hAnsi="Cambria" w:cs="Cambria"/>
          <w:lang w:bidi="en-US"/>
        </w:rPr>
        <w:t xml:space="preserve"> target audience;</w:t>
      </w:r>
    </w:p>
    <w:p w14:paraId="5BCBCE6F" w14:textId="39A1D144" w:rsidR="00EE232C" w:rsidRPr="00EE232C" w:rsidRDefault="00EE232C" w:rsidP="00EE232C">
      <w:pPr>
        <w:pStyle w:val="PargrafodaLista"/>
        <w:numPr>
          <w:ilvl w:val="0"/>
          <w:numId w:val="6"/>
        </w:numPr>
        <w:tabs>
          <w:tab w:val="left" w:pos="426"/>
        </w:tabs>
        <w:spacing w:before="120" w:after="120" w:line="240" w:lineRule="auto"/>
        <w:ind w:left="426" w:hanging="426"/>
        <w:contextualSpacing w:val="0"/>
        <w:jc w:val="both"/>
        <w:rPr>
          <w:rFonts w:ascii="Cambria" w:hAnsi="Cambria"/>
        </w:rPr>
      </w:pPr>
      <w:r w:rsidRPr="00EE232C">
        <w:rPr>
          <w:rFonts w:ascii="Cambria" w:eastAsia="Cambria" w:hAnsi="Cambria" w:cs="Cambria"/>
          <w:lang w:bidi="en-US"/>
        </w:rPr>
        <w:t>Promotion of acti</w:t>
      </w:r>
      <w:r w:rsidR="001E5A53">
        <w:rPr>
          <w:rFonts w:ascii="Cambria" w:eastAsia="Cambria" w:hAnsi="Cambria" w:cs="Cambria"/>
          <w:lang w:bidi="en-US"/>
        </w:rPr>
        <w:t>vitie</w:t>
      </w:r>
      <w:r w:rsidRPr="00EE232C">
        <w:rPr>
          <w:rFonts w:ascii="Cambria" w:eastAsia="Cambria" w:hAnsi="Cambria" w:cs="Cambria"/>
          <w:lang w:bidi="en-US"/>
        </w:rPr>
        <w:t>s to stimulate the internationalization of Brazilian companies; and/or</w:t>
      </w:r>
    </w:p>
    <w:p w14:paraId="34BB4F51" w14:textId="0FE5FF43" w:rsidR="00EE232C" w:rsidRPr="00EE232C" w:rsidRDefault="00EE232C" w:rsidP="00EE232C">
      <w:pPr>
        <w:pStyle w:val="PargrafodaLista"/>
        <w:numPr>
          <w:ilvl w:val="0"/>
          <w:numId w:val="6"/>
        </w:numPr>
        <w:shd w:val="clear" w:color="auto" w:fill="FFFFFF"/>
        <w:tabs>
          <w:tab w:val="left" w:pos="426"/>
        </w:tabs>
        <w:spacing w:before="120" w:after="120" w:line="240" w:lineRule="auto"/>
        <w:ind w:left="426" w:hanging="426"/>
        <w:contextualSpacing w:val="0"/>
        <w:jc w:val="both"/>
        <w:rPr>
          <w:rFonts w:ascii="Cambria" w:hAnsi="Cambria"/>
        </w:rPr>
      </w:pPr>
      <w:r w:rsidRPr="00EE232C">
        <w:rPr>
          <w:rFonts w:ascii="Cambria" w:eastAsia="Cambria" w:hAnsi="Cambria" w:cs="Cambria"/>
          <w:lang w:bidi="en-US"/>
        </w:rPr>
        <w:t xml:space="preserve">Proposition of actions and events that are consistent with the strategic guidelines of Apex-Brasil. </w:t>
      </w:r>
    </w:p>
    <w:p w14:paraId="10DEABD9" w14:textId="057E73DA"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2.2.</w:t>
      </w:r>
      <w:r w:rsidRPr="00EE232C">
        <w:rPr>
          <w:rFonts w:ascii="Cambria" w:eastAsia="Cambria" w:hAnsi="Cambria" w:cs="Cambria"/>
          <w:lang w:bidi="en-US"/>
        </w:rPr>
        <w:tab/>
        <w:t>Sponsorship may be granted by request of an applicant or directly by initiative of Apex-Brasil upon identifying the opportunity, in accordance with item 2.1, and, in any case, the stages of technical analysis and approvals by Apex-Bra</w:t>
      </w:r>
      <w:r w:rsidR="001E5A53">
        <w:rPr>
          <w:rFonts w:ascii="Cambria" w:eastAsia="Cambria" w:hAnsi="Cambria" w:cs="Cambria"/>
          <w:lang w:bidi="en-US"/>
        </w:rPr>
        <w:t>s</w:t>
      </w:r>
      <w:r w:rsidRPr="00EE232C">
        <w:rPr>
          <w:rFonts w:ascii="Cambria" w:eastAsia="Cambria" w:hAnsi="Cambria" w:cs="Cambria"/>
          <w:lang w:bidi="en-US"/>
        </w:rPr>
        <w:t>il are mandatory.</w:t>
      </w:r>
    </w:p>
    <w:p w14:paraId="49735A01" w14:textId="3765FD5F"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 xml:space="preserve">2.2.1. Third-party proposals must be submitted to Apex-Brasil, via e-mail </w:t>
      </w:r>
      <w:r w:rsidR="001E5A53">
        <w:rPr>
          <w:rFonts w:ascii="Cambria" w:eastAsia="Cambria" w:hAnsi="Cambria" w:cs="Cambria"/>
          <w:lang w:bidi="en-US"/>
        </w:rPr>
        <w:t xml:space="preserve">to </w:t>
      </w:r>
      <w:r w:rsidRPr="00EE232C">
        <w:rPr>
          <w:rFonts w:ascii="Cambria" w:eastAsia="Cambria" w:hAnsi="Cambria" w:cs="Cambria"/>
          <w:lang w:bidi="en-US"/>
        </w:rPr>
        <w:t xml:space="preserve">patrocinio@apexbrasil.com.br, along with the form made available </w:t>
      </w:r>
      <w:r w:rsidR="001E5A53">
        <w:rPr>
          <w:rFonts w:ascii="Cambria" w:eastAsia="Cambria" w:hAnsi="Cambria" w:cs="Cambria"/>
          <w:lang w:bidi="en-US"/>
        </w:rPr>
        <w:t>at</w:t>
      </w:r>
      <w:r w:rsidRPr="00EE232C">
        <w:rPr>
          <w:rFonts w:ascii="Cambria" w:eastAsia="Cambria" w:hAnsi="Cambria" w:cs="Cambria"/>
          <w:lang w:bidi="en-US"/>
        </w:rPr>
        <w:t xml:space="preserve"> </w:t>
      </w:r>
      <w:r w:rsidR="001E5A53">
        <w:rPr>
          <w:rFonts w:ascii="Cambria" w:eastAsia="Cambria" w:hAnsi="Cambria" w:cs="Cambria"/>
          <w:lang w:bidi="en-US"/>
        </w:rPr>
        <w:br/>
      </w:r>
      <w:r w:rsidRPr="00EE232C">
        <w:rPr>
          <w:rFonts w:ascii="Cambria" w:eastAsia="Cambria" w:hAnsi="Cambria" w:cs="Cambria"/>
          <w:lang w:bidi="en-US"/>
        </w:rPr>
        <w:t xml:space="preserve">Apex-Brasil's website, duly completed, and the declaration that they do not incur the refusals provided for in this Regulation (model available </w:t>
      </w:r>
      <w:r w:rsidR="001E5A53">
        <w:rPr>
          <w:rFonts w:ascii="Cambria" w:eastAsia="Cambria" w:hAnsi="Cambria" w:cs="Cambria"/>
          <w:lang w:bidi="en-US"/>
        </w:rPr>
        <w:t>at</w:t>
      </w:r>
      <w:r w:rsidRPr="00EE232C">
        <w:rPr>
          <w:rFonts w:ascii="Cambria" w:eastAsia="Cambria" w:hAnsi="Cambria" w:cs="Cambria"/>
          <w:lang w:bidi="en-US"/>
        </w:rPr>
        <w:t xml:space="preserve"> the website), at least 90 (ninety) days prior to the date of the action, activity, </w:t>
      </w:r>
      <w:r w:rsidR="001E5A53">
        <w:rPr>
          <w:rFonts w:ascii="Cambria" w:eastAsia="Cambria" w:hAnsi="Cambria" w:cs="Cambria"/>
          <w:lang w:bidi="en-US"/>
        </w:rPr>
        <w:t xml:space="preserve">or </w:t>
      </w:r>
      <w:r w:rsidRPr="00EE232C">
        <w:rPr>
          <w:rFonts w:ascii="Cambria" w:eastAsia="Cambria" w:hAnsi="Cambria" w:cs="Cambria"/>
          <w:lang w:bidi="en-US"/>
        </w:rPr>
        <w:t xml:space="preserve">event that are object of </w:t>
      </w:r>
      <w:r w:rsidR="001E5A53">
        <w:rPr>
          <w:rFonts w:ascii="Cambria" w:eastAsia="Cambria" w:hAnsi="Cambria" w:cs="Cambria"/>
          <w:lang w:bidi="en-US"/>
        </w:rPr>
        <w:t xml:space="preserve">the </w:t>
      </w:r>
      <w:r w:rsidRPr="00EE232C">
        <w:rPr>
          <w:rFonts w:ascii="Cambria" w:eastAsia="Cambria" w:hAnsi="Cambria" w:cs="Cambria"/>
          <w:lang w:bidi="en-US"/>
        </w:rPr>
        <w:t xml:space="preserve">sponsorship, so that there is </w:t>
      </w:r>
      <w:r w:rsidR="001E5A53">
        <w:rPr>
          <w:rFonts w:ascii="Cambria" w:eastAsia="Cambria" w:hAnsi="Cambria" w:cs="Cambria"/>
          <w:lang w:bidi="en-US"/>
        </w:rPr>
        <w:t xml:space="preserve">due </w:t>
      </w:r>
      <w:r w:rsidRPr="00EE232C">
        <w:rPr>
          <w:rFonts w:ascii="Cambria" w:eastAsia="Cambria" w:hAnsi="Cambria" w:cs="Cambria"/>
          <w:lang w:bidi="en-US"/>
        </w:rPr>
        <w:t xml:space="preserve">time for analysis </w:t>
      </w:r>
      <w:r w:rsidR="001E5A53">
        <w:rPr>
          <w:rFonts w:ascii="Cambria" w:eastAsia="Cambria" w:hAnsi="Cambria" w:cs="Cambria"/>
          <w:lang w:bidi="en-US"/>
        </w:rPr>
        <w:t>by</w:t>
      </w:r>
      <w:r w:rsidRPr="00EE232C">
        <w:rPr>
          <w:rFonts w:ascii="Cambria" w:eastAsia="Cambria" w:hAnsi="Cambria" w:cs="Cambria"/>
          <w:lang w:bidi="en-US"/>
        </w:rPr>
        <w:t xml:space="preserve"> the Agency, </w:t>
      </w:r>
      <w:r w:rsidR="001E5A53">
        <w:rPr>
          <w:rFonts w:ascii="Cambria" w:eastAsia="Cambria" w:hAnsi="Cambria" w:cs="Cambria"/>
          <w:lang w:bidi="en-US"/>
        </w:rPr>
        <w:t>with the</w:t>
      </w:r>
      <w:r w:rsidR="001E5A53" w:rsidRPr="00EE232C">
        <w:rPr>
          <w:rFonts w:ascii="Cambria" w:eastAsia="Cambria" w:hAnsi="Cambria" w:cs="Cambria"/>
          <w:lang w:bidi="en-US"/>
        </w:rPr>
        <w:t xml:space="preserve"> </w:t>
      </w:r>
      <w:r w:rsidRPr="00EE232C">
        <w:rPr>
          <w:rFonts w:ascii="Cambria" w:eastAsia="Cambria" w:hAnsi="Cambria" w:cs="Cambria"/>
          <w:lang w:bidi="en-US"/>
        </w:rPr>
        <w:t>signature of the applicant's legal representative in all forms/documents.</w:t>
      </w:r>
    </w:p>
    <w:p w14:paraId="6950BEB7" w14:textId="77777777"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2.2.2. The proposal must contain legal and tax qualification documents, as well as minimum information enabling the Agency's appropriate technical assessment, including:</w:t>
      </w:r>
    </w:p>
    <w:p w14:paraId="59B150F7"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Objectives of the event, project, or action;</w:t>
      </w:r>
    </w:p>
    <w:p w14:paraId="027BEF72"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Target audience;</w:t>
      </w:r>
    </w:p>
    <w:p w14:paraId="679DA87A"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Geographical scope;</w:t>
      </w:r>
    </w:p>
    <w:p w14:paraId="265535C7" w14:textId="125B48F2"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History of previous support</w:t>
      </w:r>
      <w:r w:rsidR="00662866">
        <w:rPr>
          <w:rFonts w:ascii="Cambria" w:eastAsia="Cambria" w:hAnsi="Cambria" w:cs="Cambria"/>
          <w:lang w:bidi="en-US"/>
        </w:rPr>
        <w:t>s</w:t>
      </w:r>
      <w:r w:rsidRPr="00EE232C">
        <w:rPr>
          <w:rFonts w:ascii="Cambria" w:eastAsia="Cambria" w:hAnsi="Cambria" w:cs="Cambria"/>
          <w:lang w:bidi="en-US"/>
        </w:rPr>
        <w:t xml:space="preserve"> granted by Apex-Brasil;</w:t>
      </w:r>
    </w:p>
    <w:p w14:paraId="2DFCDB86"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Considerations / institutional return proposal;</w:t>
      </w:r>
    </w:p>
    <w:p w14:paraId="587E816A" w14:textId="5EB60352"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 xml:space="preserve">Requested </w:t>
      </w:r>
      <w:r w:rsidR="00662866">
        <w:rPr>
          <w:rFonts w:ascii="Cambria" w:eastAsia="Cambria" w:hAnsi="Cambria" w:cs="Cambria"/>
          <w:lang w:bidi="en-US"/>
        </w:rPr>
        <w:t>amount</w:t>
      </w:r>
      <w:r w:rsidRPr="00EE232C">
        <w:rPr>
          <w:rFonts w:ascii="Cambria" w:eastAsia="Cambria" w:hAnsi="Cambria" w:cs="Cambria"/>
          <w:lang w:bidi="en-US"/>
        </w:rPr>
        <w:t>;</w:t>
      </w:r>
    </w:p>
    <w:p w14:paraId="0837A244"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Program / definitive or provisional roadmap;</w:t>
      </w:r>
    </w:p>
    <w:p w14:paraId="5958CD9D" w14:textId="07AA4A84"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Detailed budget spreadsheet,</w:t>
      </w:r>
      <w:r w:rsidRPr="00EE232C">
        <w:rPr>
          <w:rFonts w:ascii="Cambria" w:eastAsia="Cambria" w:hAnsi="Cambria" w:cs="Cambria"/>
          <w:b/>
          <w:lang w:bidi="en-US"/>
        </w:rPr>
        <w:t xml:space="preserve"> </w:t>
      </w:r>
      <w:r w:rsidRPr="00EE232C">
        <w:rPr>
          <w:rFonts w:ascii="Cambria" w:eastAsia="Cambria" w:hAnsi="Cambria" w:cs="Cambria"/>
          <w:lang w:bidi="en-US"/>
        </w:rPr>
        <w:t xml:space="preserve">containing quantities, </w:t>
      </w:r>
      <w:r w:rsidR="00662866">
        <w:rPr>
          <w:rFonts w:ascii="Cambria" w:eastAsia="Cambria" w:hAnsi="Cambria" w:cs="Cambria"/>
          <w:lang w:bidi="en-US"/>
        </w:rPr>
        <w:t>individual</w:t>
      </w:r>
      <w:r w:rsidR="00662866" w:rsidRPr="00EE232C">
        <w:rPr>
          <w:rFonts w:ascii="Cambria" w:eastAsia="Cambria" w:hAnsi="Cambria" w:cs="Cambria"/>
          <w:lang w:bidi="en-US"/>
        </w:rPr>
        <w:t xml:space="preserve"> </w:t>
      </w:r>
      <w:r w:rsidRPr="00EE232C">
        <w:rPr>
          <w:rFonts w:ascii="Cambria" w:eastAsia="Cambria" w:hAnsi="Cambria" w:cs="Cambria"/>
          <w:lang w:bidi="en-US"/>
        </w:rPr>
        <w:t>costs, and total costs of the event, project, or action.</w:t>
      </w:r>
    </w:p>
    <w:p w14:paraId="3ED4E1BE"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lastRenderedPageBreak/>
        <w:t>Publicity plan;</w:t>
      </w:r>
    </w:p>
    <w:p w14:paraId="07E50A79" w14:textId="2AF968BF" w:rsidR="00EE232C" w:rsidRPr="00EE232C" w:rsidRDefault="00662866" w:rsidP="00EE232C">
      <w:pPr>
        <w:pStyle w:val="PargrafodaLista"/>
        <w:numPr>
          <w:ilvl w:val="0"/>
          <w:numId w:val="7"/>
        </w:numPr>
        <w:spacing w:before="120" w:after="120" w:line="240" w:lineRule="auto"/>
        <w:contextualSpacing w:val="0"/>
        <w:jc w:val="both"/>
        <w:rPr>
          <w:rFonts w:ascii="Cambria" w:hAnsi="Cambria"/>
        </w:rPr>
      </w:pPr>
      <w:r>
        <w:rPr>
          <w:rFonts w:ascii="Cambria" w:eastAsia="Cambria" w:hAnsi="Cambria" w:cs="Cambria"/>
          <w:lang w:bidi="en-US"/>
        </w:rPr>
        <w:t>Assessment</w:t>
      </w:r>
      <w:r w:rsidRPr="00EE232C">
        <w:rPr>
          <w:rFonts w:ascii="Cambria" w:eastAsia="Cambria" w:hAnsi="Cambria" w:cs="Cambria"/>
          <w:lang w:bidi="en-US"/>
        </w:rPr>
        <w:t xml:space="preserve"> </w:t>
      </w:r>
      <w:r w:rsidR="00EE232C" w:rsidRPr="00EE232C">
        <w:rPr>
          <w:rFonts w:ascii="Cambria" w:eastAsia="Cambria" w:hAnsi="Cambria" w:cs="Cambria"/>
          <w:lang w:bidi="en-US"/>
        </w:rPr>
        <w:t>and segment/profile of participating audience;</w:t>
      </w:r>
    </w:p>
    <w:p w14:paraId="78CF6C44"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Potential partners and/or partnerships;</w:t>
      </w:r>
    </w:p>
    <w:p w14:paraId="48796244"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Sponsors involved; and</w:t>
      </w:r>
    </w:p>
    <w:p w14:paraId="73BBA464" w14:textId="77777777" w:rsidR="00EE232C" w:rsidRPr="00EE232C" w:rsidRDefault="00EE232C" w:rsidP="00EE232C">
      <w:pPr>
        <w:pStyle w:val="PargrafodaLista"/>
        <w:numPr>
          <w:ilvl w:val="0"/>
          <w:numId w:val="7"/>
        </w:numPr>
        <w:spacing w:before="120" w:after="120" w:line="240" w:lineRule="auto"/>
        <w:contextualSpacing w:val="0"/>
        <w:jc w:val="both"/>
        <w:rPr>
          <w:rFonts w:ascii="Cambria" w:hAnsi="Cambria"/>
        </w:rPr>
      </w:pPr>
      <w:r w:rsidRPr="00EE232C">
        <w:rPr>
          <w:rFonts w:ascii="Cambria" w:eastAsia="Cambria" w:hAnsi="Cambria" w:cs="Cambria"/>
          <w:lang w:bidi="en-US"/>
        </w:rPr>
        <w:t>Information on bank details and legal representatives of the applicant.</w:t>
      </w:r>
    </w:p>
    <w:p w14:paraId="009E7A6E" w14:textId="3D34231B"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 xml:space="preserve">2.2.3. Apex-Brasil will take the steps and </w:t>
      </w:r>
      <w:r w:rsidR="00662866">
        <w:rPr>
          <w:rFonts w:ascii="Cambria" w:eastAsia="Cambria" w:hAnsi="Cambria" w:cs="Cambria"/>
          <w:lang w:bidi="en-US"/>
        </w:rPr>
        <w:t xml:space="preserve">may </w:t>
      </w:r>
      <w:r w:rsidRPr="00EE232C">
        <w:rPr>
          <w:rFonts w:ascii="Cambria" w:eastAsia="Cambria" w:hAnsi="Cambria" w:cs="Cambria"/>
          <w:lang w:bidi="en-US"/>
        </w:rPr>
        <w:t xml:space="preserve">request </w:t>
      </w:r>
      <w:r w:rsidR="00662866">
        <w:rPr>
          <w:rFonts w:ascii="Cambria" w:eastAsia="Cambria" w:hAnsi="Cambria" w:cs="Cambria"/>
          <w:lang w:bidi="en-US"/>
        </w:rPr>
        <w:t xml:space="preserve">all </w:t>
      </w:r>
      <w:r w:rsidRPr="00EE232C">
        <w:rPr>
          <w:rFonts w:ascii="Cambria" w:eastAsia="Cambria" w:hAnsi="Cambria" w:cs="Cambria"/>
          <w:lang w:bidi="en-US"/>
        </w:rPr>
        <w:t xml:space="preserve">documents it deems appropriate for analysis of the sponsorship proposal, as well as may request, if deemed necessary, proof of suitability between the proposed sponsorship </w:t>
      </w:r>
      <w:r w:rsidR="00745D94">
        <w:rPr>
          <w:rFonts w:ascii="Cambria" w:eastAsia="Cambria" w:hAnsi="Cambria" w:cs="Cambria"/>
          <w:lang w:bidi="en-US"/>
        </w:rPr>
        <w:t>amount</w:t>
      </w:r>
      <w:r w:rsidR="00745D94" w:rsidRPr="00EE232C">
        <w:rPr>
          <w:rFonts w:ascii="Cambria" w:eastAsia="Cambria" w:hAnsi="Cambria" w:cs="Cambria"/>
          <w:lang w:bidi="en-US"/>
        </w:rPr>
        <w:t xml:space="preserve"> </w:t>
      </w:r>
      <w:r w:rsidRPr="00EE232C">
        <w:rPr>
          <w:rFonts w:ascii="Cambria" w:eastAsia="Cambria" w:hAnsi="Cambria" w:cs="Cambria"/>
          <w:lang w:bidi="en-US"/>
        </w:rPr>
        <w:t>and the market practice and/or project cost-benefit ratio, in order to demonstrate the compatibility between the financial amount to be invested and the proposed institutional return.</w:t>
      </w:r>
    </w:p>
    <w:p w14:paraId="5ACB893A" w14:textId="19B74D5E" w:rsidR="00EE232C" w:rsidRPr="00EE232C" w:rsidRDefault="00EE232C" w:rsidP="00EE232C">
      <w:pPr>
        <w:spacing w:before="120" w:after="120" w:line="240" w:lineRule="auto"/>
        <w:jc w:val="both"/>
        <w:rPr>
          <w:rFonts w:ascii="Cambria" w:hAnsi="Cambria"/>
          <w:color w:val="000000" w:themeColor="text1"/>
        </w:rPr>
      </w:pPr>
      <w:r w:rsidRPr="00EE232C">
        <w:rPr>
          <w:rFonts w:ascii="Cambria" w:eastAsia="Cambria" w:hAnsi="Cambria" w:cs="Cambria"/>
          <w:color w:val="000000" w:themeColor="text1"/>
          <w:lang w:bidi="en-US"/>
        </w:rPr>
        <w:t>2.3.</w:t>
      </w:r>
      <w:r w:rsidRPr="00EE232C">
        <w:rPr>
          <w:rFonts w:ascii="Cambria" w:eastAsia="Cambria" w:hAnsi="Cambria" w:cs="Cambria"/>
          <w:color w:val="000000" w:themeColor="text1"/>
          <w:lang w:bidi="en-US"/>
        </w:rPr>
        <w:tab/>
        <w:t xml:space="preserve">The sponsorship </w:t>
      </w:r>
      <w:r w:rsidR="00745D94">
        <w:rPr>
          <w:rFonts w:ascii="Cambria" w:eastAsia="Cambria" w:hAnsi="Cambria" w:cs="Cambria"/>
          <w:color w:val="000000" w:themeColor="text1"/>
          <w:lang w:bidi="en-US"/>
        </w:rPr>
        <w:t>amount</w:t>
      </w:r>
      <w:r w:rsidR="00745D94" w:rsidRPr="00EE232C">
        <w:rPr>
          <w:rFonts w:ascii="Cambria" w:eastAsia="Cambria" w:hAnsi="Cambria" w:cs="Cambria"/>
          <w:color w:val="000000" w:themeColor="text1"/>
          <w:lang w:bidi="en-US"/>
        </w:rPr>
        <w:t xml:space="preserve"> </w:t>
      </w:r>
      <w:r w:rsidRPr="00EE232C">
        <w:rPr>
          <w:rFonts w:ascii="Cambria" w:eastAsia="Cambria" w:hAnsi="Cambria" w:cs="Cambria"/>
          <w:color w:val="000000" w:themeColor="text1"/>
          <w:lang w:bidi="en-US"/>
        </w:rPr>
        <w:t>granted may not exceed 60% (sixty percent) of the project’s full cost</w:t>
      </w:r>
      <w:r w:rsidR="00662866">
        <w:rPr>
          <w:rFonts w:ascii="Cambria" w:eastAsia="Cambria" w:hAnsi="Cambria" w:cs="Cambria"/>
          <w:color w:val="000000" w:themeColor="text1"/>
          <w:lang w:bidi="en-US"/>
        </w:rPr>
        <w:t>,</w:t>
      </w:r>
      <w:r w:rsidRPr="00EE232C">
        <w:rPr>
          <w:rFonts w:ascii="Cambria" w:eastAsia="Cambria" w:hAnsi="Cambria" w:cs="Cambria"/>
          <w:color w:val="000000" w:themeColor="text1"/>
          <w:lang w:bidi="en-US"/>
        </w:rPr>
        <w:t xml:space="preserve"> to be detailed </w:t>
      </w:r>
      <w:r w:rsidR="00662866" w:rsidRPr="00EE232C">
        <w:rPr>
          <w:rFonts w:ascii="Cambria" w:eastAsia="Cambria" w:hAnsi="Cambria" w:cs="Cambria"/>
          <w:color w:val="000000" w:themeColor="text1"/>
          <w:lang w:bidi="en-US"/>
        </w:rPr>
        <w:t xml:space="preserve">by the applicant </w:t>
      </w:r>
      <w:r w:rsidRPr="00EE232C">
        <w:rPr>
          <w:rFonts w:ascii="Cambria" w:eastAsia="Cambria" w:hAnsi="Cambria" w:cs="Cambria"/>
          <w:color w:val="000000" w:themeColor="text1"/>
          <w:lang w:bidi="en-US"/>
        </w:rPr>
        <w:t xml:space="preserve">in </w:t>
      </w:r>
      <w:r w:rsidR="00662866">
        <w:rPr>
          <w:rFonts w:ascii="Cambria" w:eastAsia="Cambria" w:hAnsi="Cambria" w:cs="Cambria"/>
          <w:color w:val="000000" w:themeColor="text1"/>
          <w:lang w:bidi="en-US"/>
        </w:rPr>
        <w:t xml:space="preserve">a </w:t>
      </w:r>
      <w:r w:rsidRPr="00EE232C">
        <w:rPr>
          <w:rFonts w:ascii="Cambria" w:eastAsia="Cambria" w:hAnsi="Cambria" w:cs="Cambria"/>
          <w:color w:val="000000" w:themeColor="text1"/>
          <w:lang w:bidi="en-US"/>
        </w:rPr>
        <w:t>spreadsheet according to paragraph "h" of item 2.2.2. above.</w:t>
      </w:r>
    </w:p>
    <w:p w14:paraId="4D5C69E9" w14:textId="77777777" w:rsidR="00EE232C" w:rsidRPr="00F2007C" w:rsidRDefault="00EE232C" w:rsidP="00EE232C">
      <w:pPr>
        <w:spacing w:before="120" w:after="120" w:line="240" w:lineRule="auto"/>
        <w:jc w:val="both"/>
        <w:rPr>
          <w:rFonts w:ascii="Cambria" w:hAnsi="Cambria"/>
        </w:rPr>
      </w:pPr>
      <w:r w:rsidRPr="00EE232C">
        <w:rPr>
          <w:rFonts w:ascii="Cambria" w:eastAsia="Cambria" w:hAnsi="Cambria" w:cs="Cambria"/>
          <w:lang w:bidi="en-US"/>
        </w:rPr>
        <w:t>2.4.</w:t>
      </w:r>
      <w:r w:rsidRPr="00EE232C">
        <w:rPr>
          <w:rFonts w:ascii="Cambria" w:eastAsia="Cambria" w:hAnsi="Cambria" w:cs="Cambria"/>
          <w:lang w:bidi="en-US"/>
        </w:rPr>
        <w:tab/>
        <w:t xml:space="preserve">For granting and maintenance of sponsorship, the applicant must be compliant with their legal and tax conformity, as well as may not have any pending issues with Apex-Brasil, relating to sponsorships, agreements, or contracts for provision of services/ supply of goods, and may not be unqualified to conclude legal instruments due to penalties previously imposed by Apex-Brasil or have been </w:t>
      </w:r>
      <w:r w:rsidRPr="00F2007C">
        <w:rPr>
          <w:rFonts w:ascii="Cambria" w:eastAsia="Cambria" w:hAnsi="Cambria" w:cs="Cambria"/>
          <w:lang w:bidi="en-US"/>
        </w:rPr>
        <w:t>declared unsuitable by the Federal Government.</w:t>
      </w:r>
    </w:p>
    <w:p w14:paraId="6D57EDE7" w14:textId="77777777"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2.4.1. For proof of the applicant’s legal and tax compliance, the following documents will be required, which must be valid on the date of signature of the legal instrument and throughout the duration of the sponsorship:</w:t>
      </w:r>
    </w:p>
    <w:p w14:paraId="614EA416" w14:textId="567DEC10" w:rsidR="00EE232C" w:rsidRPr="00F2007C" w:rsidRDefault="00EE232C" w:rsidP="00EE232C">
      <w:pPr>
        <w:pStyle w:val="PargrafodaLista"/>
        <w:numPr>
          <w:ilvl w:val="0"/>
          <w:numId w:val="8"/>
        </w:numPr>
        <w:spacing w:before="120" w:after="120" w:line="240" w:lineRule="auto"/>
        <w:jc w:val="both"/>
        <w:rPr>
          <w:rFonts w:ascii="Cambria" w:hAnsi="Cambria"/>
        </w:rPr>
      </w:pPr>
      <w:r w:rsidRPr="00F2007C">
        <w:rPr>
          <w:rFonts w:ascii="Cambria" w:eastAsia="Cambria" w:hAnsi="Cambria" w:cs="Cambria"/>
          <w:lang w:bidi="en-US"/>
        </w:rPr>
        <w:t xml:space="preserve">Proof of registration in the </w:t>
      </w:r>
      <w:r w:rsidR="00F2007C" w:rsidRPr="00F2007C">
        <w:rPr>
          <w:rFonts w:ascii="Cambria" w:hAnsi="Cambria"/>
          <w:lang w:bidi="en-US"/>
        </w:rPr>
        <w:t>Corporate Taxpayers Registry</w:t>
      </w:r>
      <w:r w:rsidRPr="00F2007C">
        <w:rPr>
          <w:rFonts w:ascii="Cambria" w:eastAsia="Cambria" w:hAnsi="Cambria" w:cs="Cambria"/>
          <w:lang w:bidi="en-US"/>
        </w:rPr>
        <w:t>;</w:t>
      </w:r>
    </w:p>
    <w:p w14:paraId="20F9D2DC" w14:textId="281FE039" w:rsidR="00EE232C" w:rsidRPr="00EE232C" w:rsidRDefault="00EE232C" w:rsidP="00EE232C">
      <w:pPr>
        <w:pStyle w:val="PargrafodaLista"/>
        <w:numPr>
          <w:ilvl w:val="0"/>
          <w:numId w:val="8"/>
        </w:numPr>
        <w:spacing w:before="120" w:after="120" w:line="240" w:lineRule="auto"/>
        <w:jc w:val="both"/>
        <w:rPr>
          <w:rFonts w:ascii="Cambria" w:hAnsi="Cambria"/>
        </w:rPr>
      </w:pPr>
      <w:r w:rsidRPr="00EE232C">
        <w:rPr>
          <w:rFonts w:ascii="Cambria" w:eastAsia="Cambria" w:hAnsi="Cambria" w:cs="Cambria"/>
          <w:lang w:bidi="en-US"/>
        </w:rPr>
        <w:t xml:space="preserve">Articles of incorporation or bylaws with the changes, if any, duly registered </w:t>
      </w:r>
      <w:r w:rsidR="00662866">
        <w:rPr>
          <w:rFonts w:ascii="Cambria" w:eastAsia="Cambria" w:hAnsi="Cambria" w:cs="Cambria"/>
          <w:lang w:bidi="en-US"/>
        </w:rPr>
        <w:t>along</w:t>
      </w:r>
      <w:r w:rsidRPr="00EE232C">
        <w:rPr>
          <w:rFonts w:ascii="Cambria" w:eastAsia="Cambria" w:hAnsi="Cambria" w:cs="Cambria"/>
          <w:lang w:bidi="en-US"/>
        </w:rPr>
        <w:t xml:space="preserve"> the competent authorities;</w:t>
      </w:r>
    </w:p>
    <w:p w14:paraId="2B1B06DC" w14:textId="77777777" w:rsidR="00EE232C" w:rsidRPr="00EE232C" w:rsidRDefault="00EE232C" w:rsidP="00EE232C">
      <w:pPr>
        <w:pStyle w:val="PargrafodaLista"/>
        <w:numPr>
          <w:ilvl w:val="0"/>
          <w:numId w:val="8"/>
        </w:numPr>
        <w:spacing w:before="120" w:after="120" w:line="240" w:lineRule="auto"/>
        <w:jc w:val="both"/>
        <w:rPr>
          <w:rFonts w:ascii="Cambria" w:hAnsi="Cambria"/>
        </w:rPr>
      </w:pPr>
      <w:r w:rsidRPr="00EE232C">
        <w:rPr>
          <w:rFonts w:ascii="Cambria" w:eastAsia="Cambria" w:hAnsi="Cambria" w:cs="Cambria"/>
          <w:lang w:bidi="en-US"/>
        </w:rPr>
        <w:t>Election report and/or act of designation of persons authorized to represent the legal entity, if applicable;</w:t>
      </w:r>
    </w:p>
    <w:p w14:paraId="46E2DD98" w14:textId="77777777" w:rsidR="00EE232C" w:rsidRPr="00EE232C" w:rsidRDefault="00EE232C" w:rsidP="00EE232C">
      <w:pPr>
        <w:pStyle w:val="PargrafodaLista"/>
        <w:numPr>
          <w:ilvl w:val="0"/>
          <w:numId w:val="8"/>
        </w:numPr>
        <w:spacing w:before="120" w:after="120" w:line="240" w:lineRule="auto"/>
        <w:jc w:val="both"/>
        <w:rPr>
          <w:rFonts w:ascii="Cambria" w:hAnsi="Cambria"/>
        </w:rPr>
      </w:pPr>
      <w:r w:rsidRPr="00EE232C">
        <w:rPr>
          <w:rFonts w:ascii="Cambria" w:eastAsia="Cambria" w:hAnsi="Cambria" w:cs="Cambria"/>
          <w:lang w:bidi="en-US"/>
        </w:rPr>
        <w:t>Proof of conformity with the National Treasury, by presentation of single Negative Certificate of Debts (CND);</w:t>
      </w:r>
    </w:p>
    <w:p w14:paraId="085BE87D" w14:textId="77777777" w:rsidR="00EE232C" w:rsidRPr="00EE232C" w:rsidRDefault="00EE232C" w:rsidP="00EE232C">
      <w:pPr>
        <w:pStyle w:val="PargrafodaLista"/>
        <w:numPr>
          <w:ilvl w:val="0"/>
          <w:numId w:val="8"/>
        </w:numPr>
        <w:spacing w:before="120" w:after="120" w:line="240" w:lineRule="auto"/>
        <w:jc w:val="both"/>
        <w:rPr>
          <w:rFonts w:ascii="Cambria" w:hAnsi="Cambria"/>
        </w:rPr>
      </w:pPr>
      <w:r w:rsidRPr="00EE232C">
        <w:rPr>
          <w:rFonts w:ascii="Cambria" w:eastAsia="Cambria" w:hAnsi="Cambria" w:cs="Cambria"/>
          <w:lang w:bidi="en-US"/>
        </w:rPr>
        <w:t>FGTS (Government Severance Indemnity Fund) conformity certificate.</w:t>
      </w:r>
    </w:p>
    <w:p w14:paraId="48F2B5D6" w14:textId="47D990F1"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 xml:space="preserve">2.4.2. For the purpose of proving tax compliance, </w:t>
      </w:r>
      <w:r w:rsidR="00662866">
        <w:rPr>
          <w:rFonts w:ascii="Cambria" w:eastAsia="Cambria" w:hAnsi="Cambria" w:cs="Cambria"/>
          <w:lang w:bidi="en-US"/>
        </w:rPr>
        <w:t xml:space="preserve">a </w:t>
      </w:r>
      <w:r w:rsidRPr="00EE232C">
        <w:rPr>
          <w:rFonts w:ascii="Cambria" w:eastAsia="Cambria" w:hAnsi="Cambria" w:cs="Cambria"/>
          <w:lang w:bidi="en-US"/>
        </w:rPr>
        <w:t>Positive Certificate with Effect of Negative Certificate will be accepted.</w:t>
      </w:r>
    </w:p>
    <w:p w14:paraId="2236B5F3" w14:textId="77777777"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 xml:space="preserve">2.4.3. Tax compliance documents may be replaced by consultation of the supplier’s situation extracted from the Unified Supplier Registration System – SICAF, </w:t>
      </w:r>
      <w:hyperlink r:id="rId10" w:history="1">
        <w:r w:rsidRPr="00EE232C">
          <w:rPr>
            <w:rFonts w:ascii="Cambria" w:eastAsia="Cambria" w:hAnsi="Cambria" w:cs="Cambria"/>
            <w:lang w:bidi="en-US"/>
          </w:rPr>
          <w:t>on the</w:t>
        </w:r>
      </w:hyperlink>
      <w:r w:rsidRPr="00EE232C">
        <w:rPr>
          <w:rFonts w:ascii="Cambria" w:eastAsia="Cambria" w:hAnsi="Cambria" w:cs="Cambria"/>
          <w:lang w:bidi="en-US"/>
        </w:rPr>
        <w:t xml:space="preserve"> corresponding website of the Federal Government.</w:t>
      </w:r>
    </w:p>
    <w:p w14:paraId="27EEF1A3" w14:textId="14B87104"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2.4.4. In case of foreign applicant</w:t>
      </w:r>
      <w:r w:rsidR="00695023">
        <w:rPr>
          <w:rFonts w:ascii="Cambria" w:eastAsia="Cambria" w:hAnsi="Cambria" w:cs="Cambria"/>
          <w:lang w:bidi="en-US"/>
        </w:rPr>
        <w:t>s</w:t>
      </w:r>
      <w:r w:rsidRPr="00EE232C">
        <w:rPr>
          <w:rFonts w:ascii="Cambria" w:eastAsia="Cambria" w:hAnsi="Cambria" w:cs="Cambria"/>
          <w:lang w:bidi="en-US"/>
        </w:rPr>
        <w:t>, legal qualification documentation will be restricted to the corresponding constitutive acts or similar documents pursuant to the corresponding international legislation, and proof of tax compliance is waived.</w:t>
      </w:r>
    </w:p>
    <w:p w14:paraId="14B8C333" w14:textId="77777777" w:rsid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lastRenderedPageBreak/>
        <w:t>2.4.5. In case tax incompliance is verified at the time of sponsorship payment, the sponsored party will be communicated as to resolving the incompliance, subject to penalty of termination of sponsorship contract  and/or application of the penalties provided for in this Regulation.</w:t>
      </w:r>
    </w:p>
    <w:p w14:paraId="0F252BDC" w14:textId="77777777" w:rsidR="00EE232C" w:rsidRPr="00EE232C" w:rsidRDefault="00EE232C" w:rsidP="00EE232C">
      <w:pPr>
        <w:spacing w:before="120" w:after="120" w:line="240" w:lineRule="auto"/>
        <w:ind w:left="708"/>
        <w:jc w:val="both"/>
        <w:rPr>
          <w:rFonts w:ascii="Cambria" w:hAnsi="Cambria"/>
        </w:rPr>
      </w:pPr>
    </w:p>
    <w:p w14:paraId="20105078" w14:textId="6F78C8D1"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2.5.</w:t>
      </w:r>
      <w:r w:rsidRPr="00EE232C">
        <w:rPr>
          <w:rFonts w:ascii="Cambria" w:eastAsia="Cambria" w:hAnsi="Cambria" w:cs="Cambria"/>
          <w:lang w:bidi="en-US"/>
        </w:rPr>
        <w:tab/>
        <w:t xml:space="preserve">As a result of Apex-Brasil's analysis – which will cover all aspects of the sponsorship, such as: compatibility between the proposal and Apex-Brasil's object and policies; history of the event, action, or activities and results obtained; adequacy of the proposed </w:t>
      </w:r>
      <w:r w:rsidR="00745D94">
        <w:rPr>
          <w:rFonts w:ascii="Cambria" w:eastAsia="Cambria" w:hAnsi="Cambria" w:cs="Cambria"/>
          <w:lang w:bidi="en-US"/>
        </w:rPr>
        <w:t>amount</w:t>
      </w:r>
      <w:r w:rsidR="00745D94" w:rsidRPr="00EE232C">
        <w:rPr>
          <w:rFonts w:ascii="Cambria" w:eastAsia="Cambria" w:hAnsi="Cambria" w:cs="Cambria"/>
          <w:lang w:bidi="en-US"/>
        </w:rPr>
        <w:t xml:space="preserve"> </w:t>
      </w:r>
      <w:r w:rsidR="00695023">
        <w:rPr>
          <w:rFonts w:ascii="Cambria" w:eastAsia="Cambria" w:hAnsi="Cambria" w:cs="Cambria"/>
          <w:lang w:bidi="en-US"/>
        </w:rPr>
        <w:t>regarding</w:t>
      </w:r>
      <w:r w:rsidRPr="00EE232C">
        <w:rPr>
          <w:rFonts w:ascii="Cambria" w:eastAsia="Cambria" w:hAnsi="Cambria" w:cs="Cambria"/>
          <w:lang w:bidi="en-US"/>
        </w:rPr>
        <w:t xml:space="preserve"> the considerations offered and/or market practice; among others ─ the Agency’s rights to negotiate the terms offered and to deny proposals from third parties are protected, not generating any obligation or any payment to applicants </w:t>
      </w:r>
      <w:r w:rsidR="00695023">
        <w:rPr>
          <w:rFonts w:ascii="Cambria" w:eastAsia="Cambria" w:hAnsi="Cambria" w:cs="Cambria"/>
          <w:lang w:bidi="en-US"/>
        </w:rPr>
        <w:t>due to</w:t>
      </w:r>
      <w:r w:rsidRPr="00EE232C">
        <w:rPr>
          <w:rFonts w:ascii="Cambria" w:eastAsia="Cambria" w:hAnsi="Cambria" w:cs="Cambria"/>
          <w:lang w:bidi="en-US"/>
        </w:rPr>
        <w:t xml:space="preserve"> the formalization of sponsorship proposals.</w:t>
      </w:r>
    </w:p>
    <w:p w14:paraId="2CEBD241" w14:textId="77777777"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2.5.1. Apex-Brasil’s technical analysis mentioned in item 2.5 will use its own matrix of sponsorship evaluation.</w:t>
      </w:r>
    </w:p>
    <w:p w14:paraId="6DEDC61A" w14:textId="77777777" w:rsidR="00EE232C" w:rsidRPr="00EE232C" w:rsidRDefault="00EE232C" w:rsidP="00EE232C">
      <w:pPr>
        <w:spacing w:before="120" w:after="120" w:line="240" w:lineRule="auto"/>
        <w:jc w:val="both"/>
        <w:rPr>
          <w:rFonts w:ascii="Cambria" w:hAnsi="Cambria"/>
        </w:rPr>
      </w:pPr>
    </w:p>
    <w:p w14:paraId="55D5C004" w14:textId="07BCE214"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 xml:space="preserve">2.6 The sponsored party must, for possible cases, forward to Apex-Brasil the participants’ evaluation of the sponsored activity, action, or event(s), in order to provide Apex-Brasil with means to </w:t>
      </w:r>
      <w:r w:rsidR="00695023">
        <w:rPr>
          <w:rFonts w:ascii="Cambria" w:eastAsia="Cambria" w:hAnsi="Cambria" w:cs="Cambria"/>
          <w:lang w:bidi="en-US"/>
        </w:rPr>
        <w:t>measure</w:t>
      </w:r>
      <w:r w:rsidR="00695023" w:rsidRPr="00EE232C">
        <w:rPr>
          <w:rFonts w:ascii="Cambria" w:eastAsia="Cambria" w:hAnsi="Cambria" w:cs="Cambria"/>
          <w:lang w:bidi="en-US"/>
        </w:rPr>
        <w:t xml:space="preserve"> </w:t>
      </w:r>
      <w:r w:rsidRPr="00EE232C">
        <w:rPr>
          <w:rFonts w:ascii="Cambria" w:eastAsia="Cambria" w:hAnsi="Cambria" w:cs="Cambria"/>
          <w:lang w:bidi="en-US"/>
        </w:rPr>
        <w:t>the satisfaction of the public involved.</w:t>
      </w:r>
    </w:p>
    <w:p w14:paraId="04343AF0" w14:textId="77777777" w:rsidR="00EE232C" w:rsidRPr="00EE232C" w:rsidRDefault="00EE232C" w:rsidP="00EE232C">
      <w:pPr>
        <w:spacing w:before="120" w:after="120" w:line="240" w:lineRule="auto"/>
        <w:jc w:val="both"/>
        <w:rPr>
          <w:rFonts w:ascii="Cambria" w:hAnsi="Cambria"/>
          <w:b/>
        </w:rPr>
      </w:pPr>
    </w:p>
    <w:p w14:paraId="62C5C8BA" w14:textId="77777777" w:rsidR="00EE232C" w:rsidRPr="00EE232C" w:rsidRDefault="00EE232C" w:rsidP="00EE232C">
      <w:pPr>
        <w:pStyle w:val="PargrafodaLista"/>
        <w:numPr>
          <w:ilvl w:val="0"/>
          <w:numId w:val="1"/>
        </w:numPr>
        <w:spacing w:before="120" w:after="120" w:line="240" w:lineRule="auto"/>
        <w:jc w:val="both"/>
        <w:rPr>
          <w:rFonts w:ascii="Cambria" w:hAnsi="Cambria"/>
          <w:b/>
        </w:rPr>
      </w:pPr>
      <w:r w:rsidRPr="00EE232C">
        <w:rPr>
          <w:rFonts w:ascii="Cambria" w:eastAsia="Cambria" w:hAnsi="Cambria" w:cs="Cambria"/>
          <w:b/>
          <w:lang w:bidi="en-US"/>
        </w:rPr>
        <w:t>CONSIDERATIONS</w:t>
      </w:r>
    </w:p>
    <w:p w14:paraId="58B2629B" w14:textId="77777777" w:rsidR="00EE232C" w:rsidRPr="00EE232C" w:rsidRDefault="00EE232C" w:rsidP="00EE232C">
      <w:pPr>
        <w:spacing w:before="120" w:after="120" w:line="240" w:lineRule="auto"/>
        <w:jc w:val="both"/>
        <w:rPr>
          <w:rFonts w:ascii="Cambria" w:hAnsi="Cambria"/>
          <w:b/>
        </w:rPr>
      </w:pPr>
    </w:p>
    <w:p w14:paraId="4E7DC8BF" w14:textId="77777777" w:rsidR="00EE232C" w:rsidRPr="00EE232C" w:rsidRDefault="00EE232C" w:rsidP="00EE232C">
      <w:pPr>
        <w:spacing w:before="120" w:after="120" w:line="240" w:lineRule="auto"/>
        <w:rPr>
          <w:rFonts w:ascii="Cambria" w:hAnsi="Cambria"/>
        </w:rPr>
      </w:pPr>
      <w:r w:rsidRPr="00EE232C">
        <w:rPr>
          <w:rFonts w:ascii="Cambria" w:eastAsia="Cambria" w:hAnsi="Cambria" w:cs="Cambria"/>
          <w:lang w:bidi="en-US"/>
        </w:rPr>
        <w:t>3.1.</w:t>
      </w:r>
      <w:r w:rsidRPr="00EE232C">
        <w:rPr>
          <w:rFonts w:ascii="Cambria" w:eastAsia="Cambria" w:hAnsi="Cambria" w:cs="Cambria"/>
          <w:lang w:bidi="en-US"/>
        </w:rPr>
        <w:tab/>
        <w:t>To grant sponsorship, Apex-Brasil should be assured, observing the peculiarities of each project, one or more of the following considerations:</w:t>
      </w:r>
    </w:p>
    <w:p w14:paraId="4A8B2B91" w14:textId="7E3AEFD8"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 xml:space="preserve">Display of logo in advertising material, press, billboards, </w:t>
      </w:r>
      <w:proofErr w:type="spellStart"/>
      <w:r w:rsidRPr="00EE232C">
        <w:rPr>
          <w:rFonts w:ascii="Cambria" w:eastAsia="Cambria" w:hAnsi="Cambria" w:cs="Cambria"/>
          <w:lang w:bidi="en-US"/>
        </w:rPr>
        <w:t>busdoor</w:t>
      </w:r>
      <w:proofErr w:type="spellEnd"/>
      <w:r w:rsidRPr="00EE232C">
        <w:rPr>
          <w:rFonts w:ascii="Cambria" w:eastAsia="Cambria" w:hAnsi="Cambria" w:cs="Cambria"/>
          <w:lang w:bidi="en-US"/>
        </w:rPr>
        <w:t xml:space="preserve">, radio, TV, </w:t>
      </w:r>
      <w:r w:rsidR="00695023" w:rsidRPr="00EE232C">
        <w:rPr>
          <w:rFonts w:ascii="Cambria" w:eastAsia="Cambria" w:hAnsi="Cambria" w:cs="Cambria"/>
          <w:lang w:bidi="en-US"/>
        </w:rPr>
        <w:t>internet</w:t>
      </w:r>
      <w:r w:rsidRPr="00EE232C">
        <w:rPr>
          <w:rFonts w:ascii="Cambria" w:eastAsia="Cambria" w:hAnsi="Cambria" w:cs="Cambria"/>
          <w:lang w:bidi="en-US"/>
        </w:rPr>
        <w:t>, social networks, yearbooks, magazines, and other publicity media;</w:t>
      </w:r>
    </w:p>
    <w:p w14:paraId="58132DE5" w14:textId="6B39469F"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 xml:space="preserve">Inclusion of logo </w:t>
      </w:r>
      <w:r w:rsidR="00695023">
        <w:rPr>
          <w:rFonts w:ascii="Cambria" w:eastAsia="Cambria" w:hAnsi="Cambria" w:cs="Cambria"/>
          <w:lang w:bidi="en-US"/>
        </w:rPr>
        <w:t>o</w:t>
      </w:r>
      <w:r w:rsidRPr="00EE232C">
        <w:rPr>
          <w:rFonts w:ascii="Cambria" w:eastAsia="Cambria" w:hAnsi="Cambria" w:cs="Cambria"/>
          <w:lang w:bidi="en-US"/>
        </w:rPr>
        <w:t>n banners, posters, folders, invitations, and similar items;</w:t>
      </w:r>
    </w:p>
    <w:p w14:paraId="72D48A52" w14:textId="77777777"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Publicization of the name of Apex-Brasil as a sponsor;</w:t>
      </w:r>
    </w:p>
    <w:p w14:paraId="5ECB6DB7" w14:textId="77777777"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 xml:space="preserve">Assignment of image rights; </w:t>
      </w:r>
    </w:p>
    <w:p w14:paraId="3D3CDE1F" w14:textId="77777777"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Granting of space for institutional or Brazilian export products exhibition, if applicable;</w:t>
      </w:r>
    </w:p>
    <w:p w14:paraId="63222087" w14:textId="77777777"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Participation of Apex-Brasil representatives as speakers;</w:t>
      </w:r>
    </w:p>
    <w:p w14:paraId="2F46D002" w14:textId="77777777"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Registration and invitation quotas in numbers to be defined between the parties;</w:t>
      </w:r>
    </w:p>
    <w:p w14:paraId="4AA6A4F5" w14:textId="77777777"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Right to distribute promotional material of interest to Apex-Brasil during the action and/or event;</w:t>
      </w:r>
    </w:p>
    <w:p w14:paraId="761328BC" w14:textId="77777777" w:rsidR="00EE232C" w:rsidRPr="00EE232C" w:rsidRDefault="00EE232C" w:rsidP="00EE232C">
      <w:pPr>
        <w:pStyle w:val="PargrafodaLista"/>
        <w:numPr>
          <w:ilvl w:val="0"/>
          <w:numId w:val="9"/>
        </w:numPr>
        <w:tabs>
          <w:tab w:val="left" w:pos="709"/>
        </w:tabs>
        <w:spacing w:before="120" w:after="120" w:line="240" w:lineRule="auto"/>
        <w:ind w:left="426" w:hanging="426"/>
        <w:jc w:val="both"/>
        <w:rPr>
          <w:rFonts w:ascii="Cambria" w:hAnsi="Cambria"/>
        </w:rPr>
      </w:pPr>
      <w:r w:rsidRPr="00EE232C">
        <w:rPr>
          <w:rFonts w:ascii="Cambria" w:eastAsia="Cambria" w:hAnsi="Cambria" w:cs="Cambria"/>
          <w:lang w:bidi="en-US"/>
        </w:rPr>
        <w:t>Other forms of institutional return that may be proposed, provided they are accepted by Apex-Brasil.</w:t>
      </w:r>
    </w:p>
    <w:p w14:paraId="580EBD6A" w14:textId="77777777" w:rsidR="00EE232C" w:rsidRPr="00EE232C" w:rsidRDefault="00EE232C" w:rsidP="00EE232C">
      <w:pPr>
        <w:spacing w:before="120" w:after="120" w:line="240" w:lineRule="auto"/>
        <w:jc w:val="both"/>
        <w:rPr>
          <w:rFonts w:ascii="Cambria" w:hAnsi="Cambria"/>
        </w:rPr>
      </w:pPr>
    </w:p>
    <w:p w14:paraId="488574EF"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b/>
          <w:lang w:bidi="en-US"/>
        </w:rPr>
        <w:t>4.</w:t>
      </w:r>
      <w:r w:rsidRPr="00EE232C">
        <w:rPr>
          <w:rFonts w:ascii="Cambria" w:eastAsia="Cambria" w:hAnsi="Cambria" w:cs="Cambria"/>
          <w:b/>
          <w:lang w:bidi="en-US"/>
        </w:rPr>
        <w:tab/>
        <w:t>CONTRACT</w:t>
      </w:r>
    </w:p>
    <w:p w14:paraId="42E3BE1B" w14:textId="77777777" w:rsidR="00EE232C" w:rsidRDefault="00EE232C" w:rsidP="00EE232C">
      <w:pPr>
        <w:spacing w:before="120" w:after="120" w:line="240" w:lineRule="auto"/>
        <w:jc w:val="both"/>
        <w:rPr>
          <w:rFonts w:ascii="Cambria" w:hAnsi="Cambria"/>
        </w:rPr>
      </w:pPr>
    </w:p>
    <w:p w14:paraId="3600DE03" w14:textId="684DE3FF"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lastRenderedPageBreak/>
        <w:t>4.1.</w:t>
      </w:r>
      <w:r w:rsidRPr="00EE232C">
        <w:rPr>
          <w:rFonts w:ascii="Cambria" w:eastAsia="Cambria" w:hAnsi="Cambria" w:cs="Cambria"/>
          <w:lang w:bidi="en-US"/>
        </w:rPr>
        <w:tab/>
        <w:t xml:space="preserve">The contract is mandatory in the case of sponsorship and will </w:t>
      </w:r>
      <w:r w:rsidR="00695023">
        <w:rPr>
          <w:rFonts w:ascii="Cambria" w:eastAsia="Cambria" w:hAnsi="Cambria" w:cs="Cambria"/>
          <w:lang w:bidi="en-US"/>
        </w:rPr>
        <w:t>follow</w:t>
      </w:r>
      <w:r w:rsidR="00695023">
        <w:rPr>
          <w:rFonts w:ascii="Cambria" w:eastAsia="Cambria" w:hAnsi="Cambria" w:cs="Cambria"/>
          <w:lang w:bidi="en-US"/>
        </w:rPr>
        <w:br/>
      </w:r>
      <w:r w:rsidRPr="00EE232C">
        <w:rPr>
          <w:rFonts w:ascii="Cambria" w:eastAsia="Cambria" w:hAnsi="Cambria" w:cs="Cambria"/>
          <w:lang w:bidi="en-US"/>
        </w:rPr>
        <w:t xml:space="preserve">Apex-Brasil's standard, and may, at its own discretion, follow the format proposed by the sponsored party, provided it </w:t>
      </w:r>
      <w:r w:rsidR="00745D94">
        <w:rPr>
          <w:rFonts w:ascii="Cambria" w:eastAsia="Cambria" w:hAnsi="Cambria" w:cs="Cambria"/>
          <w:lang w:bidi="en-US"/>
        </w:rPr>
        <w:t>allows</w:t>
      </w:r>
      <w:r w:rsidR="00745D94" w:rsidRPr="00EE232C">
        <w:rPr>
          <w:rFonts w:ascii="Cambria" w:eastAsia="Cambria" w:hAnsi="Cambria" w:cs="Cambria"/>
          <w:lang w:bidi="en-US"/>
        </w:rPr>
        <w:t xml:space="preserve"> </w:t>
      </w:r>
      <w:r w:rsidRPr="00EE232C">
        <w:rPr>
          <w:rFonts w:ascii="Cambria" w:eastAsia="Cambria" w:hAnsi="Cambria" w:cs="Cambria"/>
          <w:lang w:bidi="en-US"/>
        </w:rPr>
        <w:t>for the minimum requirements of the object and the obligations and rights of the parties, being effective only after the signature of both parties.</w:t>
      </w:r>
    </w:p>
    <w:p w14:paraId="5A51E883"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4.2.</w:t>
      </w:r>
      <w:r w:rsidRPr="00EE232C">
        <w:rPr>
          <w:rFonts w:ascii="Cambria" w:eastAsia="Cambria" w:hAnsi="Cambria" w:cs="Cambria"/>
          <w:lang w:bidi="en-US"/>
        </w:rPr>
        <w:tab/>
        <w:t>Contractual changes agreed between the parties, provided they are justified, and those arising from the need for an extension of the validity, will be formalized by means of additional terms.</w:t>
      </w:r>
    </w:p>
    <w:p w14:paraId="1351D81D" w14:textId="0F308C0D"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4.3.</w:t>
      </w:r>
      <w:r w:rsidRPr="00EE232C">
        <w:rPr>
          <w:rFonts w:ascii="Cambria" w:eastAsia="Cambria" w:hAnsi="Cambria" w:cs="Cambria"/>
          <w:lang w:bidi="en-US"/>
        </w:rPr>
        <w:tab/>
        <w:t>Apex-Brasil reserves the right to cancel sponsorship, provided that justified and by written and reasoned act, due to fact sufficiently supervenient for such. The sponsored party will not be entitled to compensation due to the cancellation of sponsorship, except for the right, of sponsored party in good faith, to be reimbursed for the charges it incurred in complying with the contract.</w:t>
      </w:r>
    </w:p>
    <w:p w14:paraId="45DC80F0" w14:textId="451CCD8E"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4.4.</w:t>
      </w:r>
      <w:r w:rsidRPr="00EE232C">
        <w:rPr>
          <w:rFonts w:ascii="Cambria" w:eastAsia="Cambria" w:hAnsi="Cambria" w:cs="Cambria"/>
          <w:lang w:bidi="en-US"/>
        </w:rPr>
        <w:tab/>
        <w:t xml:space="preserve">The sponsored party must execute the sponsorship in the established form and provide all clarifications and information requested by Apex-Brasil, whose complaints they are required to respond promptly, as well as to communicate </w:t>
      </w:r>
      <w:r w:rsidR="00745D94">
        <w:rPr>
          <w:rFonts w:ascii="Cambria" w:eastAsia="Cambria" w:hAnsi="Cambria" w:cs="Cambria"/>
          <w:lang w:bidi="en-US"/>
        </w:rPr>
        <w:br/>
      </w:r>
      <w:r w:rsidRPr="00EE232C">
        <w:rPr>
          <w:rFonts w:ascii="Cambria" w:eastAsia="Cambria" w:hAnsi="Cambria" w:cs="Cambria"/>
          <w:lang w:bidi="en-US"/>
        </w:rPr>
        <w:t>Apex-Brasil, immediately and in writing, as to any abnormality found in the execution of sponsorship.</w:t>
      </w:r>
    </w:p>
    <w:p w14:paraId="374B5E11"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4.5.</w:t>
      </w:r>
      <w:r w:rsidRPr="00EE232C">
        <w:rPr>
          <w:rFonts w:ascii="Cambria" w:eastAsia="Cambria" w:hAnsi="Cambria" w:cs="Cambria"/>
          <w:lang w:bidi="en-US"/>
        </w:rPr>
        <w:tab/>
        <w:t xml:space="preserve">Apex-Brasil will not accept, under any pretext, the transfer of responsibility from the sponsored party to third parties, nor the claim of lack of material or resources for non-compliance with the obligations assumed. </w:t>
      </w:r>
    </w:p>
    <w:p w14:paraId="616474B6"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4.6.</w:t>
      </w:r>
      <w:r w:rsidRPr="00EE232C">
        <w:rPr>
          <w:rFonts w:ascii="Cambria" w:eastAsia="Cambria" w:hAnsi="Cambria" w:cs="Cambria"/>
          <w:lang w:bidi="en-US"/>
        </w:rPr>
        <w:tab/>
        <w:t>The sponsored party is prohibited to speak on behalf of Apex-Brasil and to use the sponsorship contract for any financial transaction or as security, without prior communication to and written authorization from Apex-Brasil.</w:t>
      </w:r>
    </w:p>
    <w:p w14:paraId="65DE4F58"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4.7.</w:t>
      </w:r>
      <w:r w:rsidRPr="00EE232C">
        <w:rPr>
          <w:rFonts w:ascii="Cambria" w:eastAsia="Cambria" w:hAnsi="Cambria" w:cs="Cambria"/>
          <w:lang w:bidi="en-US"/>
        </w:rPr>
        <w:tab/>
        <w:t>The sponsored party must submit to Apex-Brasil standards, especially those of transparency and integrity, and to the Manual for Visual Identification of Apex-Brasil brands.</w:t>
      </w:r>
    </w:p>
    <w:p w14:paraId="1C96CC05" w14:textId="77777777" w:rsidR="00EE232C" w:rsidRPr="00EE232C" w:rsidRDefault="00EE232C" w:rsidP="00EE232C">
      <w:pPr>
        <w:spacing w:before="120" w:after="120" w:line="240" w:lineRule="auto"/>
        <w:jc w:val="both"/>
        <w:rPr>
          <w:rFonts w:ascii="Cambria" w:hAnsi="Cambria"/>
        </w:rPr>
      </w:pPr>
    </w:p>
    <w:p w14:paraId="601DA89E" w14:textId="77777777" w:rsidR="00EE232C" w:rsidRPr="00EE232C" w:rsidRDefault="00EE232C" w:rsidP="00EE232C">
      <w:pPr>
        <w:spacing w:before="120" w:after="120" w:line="240" w:lineRule="auto"/>
        <w:jc w:val="both"/>
        <w:rPr>
          <w:rFonts w:ascii="Cambria" w:hAnsi="Cambria"/>
        </w:rPr>
      </w:pPr>
    </w:p>
    <w:p w14:paraId="6CDA9634" w14:textId="77777777" w:rsidR="00EE232C" w:rsidRPr="00EE232C" w:rsidRDefault="00EE232C" w:rsidP="00EE232C">
      <w:pPr>
        <w:spacing w:before="120" w:after="120" w:line="240" w:lineRule="auto"/>
        <w:jc w:val="both"/>
        <w:rPr>
          <w:rFonts w:ascii="Cambria" w:hAnsi="Cambria"/>
          <w:b/>
        </w:rPr>
      </w:pPr>
      <w:r w:rsidRPr="00EE232C">
        <w:rPr>
          <w:rFonts w:ascii="Cambria" w:eastAsia="Cambria" w:hAnsi="Cambria" w:cs="Cambria"/>
          <w:b/>
          <w:lang w:bidi="en-US"/>
        </w:rPr>
        <w:t>5.</w:t>
      </w:r>
      <w:r w:rsidRPr="00EE232C">
        <w:rPr>
          <w:rFonts w:ascii="Cambria" w:eastAsia="Cambria" w:hAnsi="Cambria" w:cs="Cambria"/>
          <w:b/>
          <w:lang w:bidi="en-US"/>
        </w:rPr>
        <w:tab/>
        <w:t>PROOF OF CONSIDERATIONS</w:t>
      </w:r>
    </w:p>
    <w:p w14:paraId="18C13CCF" w14:textId="77777777" w:rsidR="00EE232C" w:rsidRPr="00EE232C" w:rsidRDefault="00EE232C" w:rsidP="00EE232C">
      <w:pPr>
        <w:spacing w:before="120" w:after="120" w:line="240" w:lineRule="auto"/>
        <w:jc w:val="both"/>
        <w:rPr>
          <w:rFonts w:ascii="Cambria" w:hAnsi="Cambria"/>
        </w:rPr>
      </w:pPr>
    </w:p>
    <w:p w14:paraId="484684AD"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5.1.</w:t>
      </w:r>
      <w:r w:rsidRPr="00EE232C">
        <w:rPr>
          <w:rFonts w:ascii="Cambria" w:eastAsia="Cambria" w:hAnsi="Cambria" w:cs="Cambria"/>
          <w:lang w:bidi="en-US"/>
        </w:rPr>
        <w:tab/>
        <w:t>The sponsored party is obliged to prove the execution of all considerations agreed upon.</w:t>
      </w:r>
    </w:p>
    <w:p w14:paraId="545CB285" w14:textId="77777777"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5.1.1. The proof of the consideration to which the sponsored party agreed must be submitted along with a report detailing the results obtained and supporting documents, to be annexed to the sponsorship process, as per the following forms of demonstration, which are not exhaustive:</w:t>
      </w:r>
    </w:p>
    <w:p w14:paraId="033971B6"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 xml:space="preserve">Press: original clippings of each posted ad containing the date and name of the vehicle; recording, on USB stick or CD/DVD, of the videos and audios </w:t>
      </w:r>
      <w:r w:rsidRPr="00EE232C">
        <w:rPr>
          <w:rFonts w:ascii="Cambria" w:eastAsia="Cambria" w:hAnsi="Cambria" w:cs="Cambria"/>
          <w:lang w:bidi="en-US"/>
        </w:rPr>
        <w:lastRenderedPageBreak/>
        <w:t>publicized, with the maps of insertion / purchase of media and invoice for proof.</w:t>
      </w:r>
    </w:p>
    <w:p w14:paraId="4DCBFAFB"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 xml:space="preserve">Publicity material: banners, billboards, </w:t>
      </w:r>
      <w:proofErr w:type="spellStart"/>
      <w:r w:rsidRPr="00EE232C">
        <w:rPr>
          <w:rFonts w:ascii="Cambria" w:eastAsia="Cambria" w:hAnsi="Cambria" w:cs="Cambria"/>
          <w:lang w:bidi="en-US"/>
        </w:rPr>
        <w:t>busdoors</w:t>
      </w:r>
      <w:proofErr w:type="spellEnd"/>
      <w:r w:rsidRPr="00EE232C">
        <w:rPr>
          <w:rFonts w:ascii="Cambria" w:eastAsia="Cambria" w:hAnsi="Cambria" w:cs="Cambria"/>
          <w:lang w:bidi="en-US"/>
        </w:rPr>
        <w:t>, other similar items, photos, recorded in media (USB stick or CD/DVD) with date and local identification and invoices proving production of the quantity provided for in contract.</w:t>
      </w:r>
    </w:p>
    <w:p w14:paraId="25683AF1"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Printed material: copies of each piece produced and invoices proving production of the quantity provided for in contract, for each item made.</w:t>
      </w:r>
    </w:p>
    <w:p w14:paraId="2AA9EC2B"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Mentions (live or through voiceover) of the sponsor: audio and video recordings and endorsement of the contract inspector in monitoring report.</w:t>
      </w:r>
    </w:p>
    <w:p w14:paraId="53D60570"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Publication of institutional film: audiovisual record of the exhibition at the venue of execution of the project and endorsement of the contract inspector in monitoring report.</w:t>
      </w:r>
    </w:p>
    <w:p w14:paraId="549B6F08"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Insertion of the sponsor's brand on website, with link to Apex-Brasil's website: printed pages of the website with identification of verification dates.</w:t>
      </w:r>
    </w:p>
    <w:p w14:paraId="69FF5B79"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Delivery of quotas of tickets, publications, USB sticks, CDs, DVDs, among others: original receipts, with copy, proving the delivery of the expected quota to the sponsor.</w:t>
      </w:r>
    </w:p>
    <w:p w14:paraId="04651B6F"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Making space available to the sponsor for insertion of ad or text in publications: copy of the publication.</w:t>
      </w:r>
    </w:p>
    <w:p w14:paraId="35DA2912"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Making space available to the sponsor for installation of banner and / or blimp at the event venue: photos, recorded in media (USB stick or CD/DVD) containing date and location identification.</w:t>
      </w:r>
    </w:p>
    <w:p w14:paraId="0D6676C7"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Assignment of space to the sponsor for promotional actions (closed sessions, lectures, previews, among others): photos, recorded in media (USB stick or CD/DVD), with date and location identification for verification and endorsement of the contract inspector in monitoring report.</w:t>
      </w:r>
    </w:p>
    <w:p w14:paraId="2EE75E9A" w14:textId="77777777" w:rsidR="00EE232C" w:rsidRPr="00EE232C" w:rsidRDefault="00EE232C" w:rsidP="00EE232C">
      <w:pPr>
        <w:pStyle w:val="PargrafodaLista"/>
        <w:numPr>
          <w:ilvl w:val="0"/>
          <w:numId w:val="10"/>
        </w:numPr>
        <w:jc w:val="both"/>
        <w:rPr>
          <w:rFonts w:ascii="Cambria" w:hAnsi="Cambria"/>
        </w:rPr>
      </w:pPr>
      <w:r w:rsidRPr="00EE232C">
        <w:rPr>
          <w:rFonts w:ascii="Cambria" w:eastAsia="Cambria" w:hAnsi="Cambria" w:cs="Cambria"/>
          <w:lang w:bidi="en-US"/>
        </w:rPr>
        <w:t>Assignment of right to use project-related images in the sponsor’s institutional advertising campaigns, including on its website, without any burden to Apex-Brasil: statement by the sponsored party, with authentication in notary, attesting to the assignment of rights to the sponsor and delivery of media (USB stick or CD/DVD) containing the photos of the event.</w:t>
      </w:r>
    </w:p>
    <w:p w14:paraId="7D24F729" w14:textId="77777777"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5.1.2</w:t>
      </w:r>
      <w:r w:rsidRPr="00EE232C">
        <w:rPr>
          <w:rFonts w:ascii="Cambria" w:eastAsia="Cambria" w:hAnsi="Cambria" w:cs="Cambria"/>
          <w:lang w:bidi="en-US"/>
        </w:rPr>
        <w:tab/>
        <w:t>In the event of non-compliance with any consideration agreed upon in the contract, the sponsored party must formally inform and justify the non-execution, and Apex-Brazil is entitled to analyzing and accepting or refusing the reasons presented, observing the adversarial principle and broad defense.</w:t>
      </w:r>
    </w:p>
    <w:p w14:paraId="0E2AC919" w14:textId="77777777" w:rsidR="00EE232C" w:rsidRPr="00EE232C" w:rsidRDefault="00EE232C" w:rsidP="00EE232C">
      <w:pPr>
        <w:spacing w:before="120" w:after="120" w:line="240" w:lineRule="auto"/>
        <w:jc w:val="both"/>
        <w:rPr>
          <w:rFonts w:ascii="Cambria" w:hAnsi="Cambria"/>
        </w:rPr>
      </w:pPr>
    </w:p>
    <w:p w14:paraId="1A717876" w14:textId="77777777" w:rsidR="00EE232C" w:rsidRPr="00EE232C" w:rsidRDefault="00EE232C" w:rsidP="00EE232C">
      <w:pPr>
        <w:spacing w:before="120" w:after="120" w:line="240" w:lineRule="auto"/>
        <w:jc w:val="both"/>
        <w:rPr>
          <w:rFonts w:ascii="Cambria" w:hAnsi="Cambria"/>
        </w:rPr>
      </w:pPr>
    </w:p>
    <w:p w14:paraId="0E26F913" w14:textId="77777777" w:rsidR="00EE232C" w:rsidRPr="00EE232C" w:rsidRDefault="00EE232C" w:rsidP="00EE232C">
      <w:pPr>
        <w:spacing w:before="120" w:after="120" w:line="240" w:lineRule="auto"/>
        <w:jc w:val="both"/>
        <w:rPr>
          <w:rFonts w:ascii="Cambria" w:hAnsi="Cambria"/>
          <w:b/>
        </w:rPr>
      </w:pPr>
      <w:r w:rsidRPr="00EE232C">
        <w:rPr>
          <w:rFonts w:ascii="Cambria" w:eastAsia="Cambria" w:hAnsi="Cambria" w:cs="Cambria"/>
          <w:b/>
          <w:lang w:bidi="en-US"/>
        </w:rPr>
        <w:lastRenderedPageBreak/>
        <w:t>6. PAYMENTS</w:t>
      </w:r>
    </w:p>
    <w:p w14:paraId="082DF5D8" w14:textId="77777777" w:rsidR="00EE232C" w:rsidRPr="00EE232C" w:rsidRDefault="00EE232C" w:rsidP="00EE232C">
      <w:pPr>
        <w:spacing w:before="120" w:after="120" w:line="240" w:lineRule="auto"/>
        <w:jc w:val="both"/>
        <w:rPr>
          <w:rFonts w:ascii="Cambria" w:hAnsi="Cambria"/>
        </w:rPr>
      </w:pPr>
    </w:p>
    <w:p w14:paraId="663D0BD3"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6.1.</w:t>
      </w:r>
      <w:r w:rsidRPr="00EE232C">
        <w:rPr>
          <w:rFonts w:ascii="Cambria" w:eastAsia="Cambria" w:hAnsi="Cambria" w:cs="Cambria"/>
          <w:lang w:bidi="en-US"/>
        </w:rPr>
        <w:tab/>
        <w:t>The sponsorship resources will be released after billing authorization by Apex-Brasil, which should preferably occur after the effective execution of the activity, action, or event. However, at Apex-Brasil's discretion, there may be intermediate or advance installments, provided that they are paid according to Apex-Brasil's payment schedule and with due prior proof of the deliveries proposed for each of these steps.</w:t>
      </w:r>
    </w:p>
    <w:p w14:paraId="4EFB8BDF"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6.2.</w:t>
      </w:r>
      <w:r w:rsidRPr="00EE232C">
        <w:rPr>
          <w:rFonts w:ascii="Cambria" w:eastAsia="Cambria" w:hAnsi="Cambria" w:cs="Cambria"/>
          <w:lang w:bidi="en-US"/>
        </w:rPr>
        <w:tab/>
        <w:t>The release of financial resources by Apex-Brasil may be suspended or adjusted in the event of non-compliance with any clause of the sponsorship contract or of failure to prove the considerations.</w:t>
      </w:r>
    </w:p>
    <w:p w14:paraId="2331CB45" w14:textId="54797D1A"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6.2.1.</w:t>
      </w:r>
      <w:r w:rsidRPr="00EE232C">
        <w:rPr>
          <w:rFonts w:ascii="Cambria" w:eastAsia="Cambria" w:hAnsi="Cambria" w:cs="Cambria"/>
          <w:lang w:bidi="en-US"/>
        </w:rPr>
        <w:tab/>
        <w:t>The suspension of the release of financial resources from Apex-Brasil will remain in force until there is compliance with the requirements and correction of resolvable incompliances by the sponsored party.</w:t>
      </w:r>
    </w:p>
    <w:p w14:paraId="484FE710" w14:textId="6010EA3E"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6.2.2</w:t>
      </w:r>
      <w:r w:rsidRPr="00EE232C">
        <w:rPr>
          <w:rFonts w:ascii="Cambria" w:eastAsia="Cambria" w:hAnsi="Cambria" w:cs="Cambria"/>
          <w:lang w:bidi="en-US"/>
        </w:rPr>
        <w:tab/>
        <w:t xml:space="preserve">Failure to prove any item established as consideration allows </w:t>
      </w:r>
      <w:r w:rsidR="00745D94">
        <w:rPr>
          <w:rFonts w:ascii="Cambria" w:eastAsia="Cambria" w:hAnsi="Cambria" w:cs="Cambria"/>
          <w:lang w:bidi="en-US"/>
        </w:rPr>
        <w:br/>
      </w:r>
      <w:r w:rsidRPr="00EE232C">
        <w:rPr>
          <w:rFonts w:ascii="Cambria" w:eastAsia="Cambria" w:hAnsi="Cambria" w:cs="Cambria"/>
          <w:lang w:bidi="en-US"/>
        </w:rPr>
        <w:t xml:space="preserve">Apex-Brasil to review the sponsorship </w:t>
      </w:r>
      <w:r w:rsidR="00745D94">
        <w:rPr>
          <w:rFonts w:ascii="Cambria" w:eastAsia="Cambria" w:hAnsi="Cambria" w:cs="Cambria"/>
          <w:lang w:bidi="en-US"/>
        </w:rPr>
        <w:t>amount</w:t>
      </w:r>
      <w:r w:rsidR="00745D94" w:rsidRPr="00EE232C">
        <w:rPr>
          <w:rFonts w:ascii="Cambria" w:eastAsia="Cambria" w:hAnsi="Cambria" w:cs="Cambria"/>
          <w:lang w:bidi="en-US"/>
        </w:rPr>
        <w:t xml:space="preserve"> </w:t>
      </w:r>
      <w:r w:rsidRPr="00EE232C">
        <w:rPr>
          <w:rFonts w:ascii="Cambria" w:eastAsia="Cambria" w:hAnsi="Cambria" w:cs="Cambria"/>
          <w:lang w:bidi="en-US"/>
        </w:rPr>
        <w:t>by applying adjustments, as per the percentage provided for in the legal instrument established between the parties, or by using proportional and reasonable criteria in the event of omission in the contract.</w:t>
      </w:r>
    </w:p>
    <w:p w14:paraId="3C603837" w14:textId="03F72C96"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6.2.3.</w:t>
      </w:r>
      <w:r w:rsidRPr="00EE232C">
        <w:rPr>
          <w:rFonts w:ascii="Cambria" w:eastAsia="Cambria" w:hAnsi="Cambria" w:cs="Cambria"/>
          <w:lang w:bidi="en-US"/>
        </w:rPr>
        <w:tab/>
        <w:t xml:space="preserve">In case of adjustment, the sponsored party is responsible for issuing the collection document discounting the corresponding </w:t>
      </w:r>
      <w:r w:rsidR="00745D94">
        <w:rPr>
          <w:rFonts w:ascii="Cambria" w:eastAsia="Cambria" w:hAnsi="Cambria" w:cs="Cambria"/>
          <w:lang w:bidi="en-US"/>
        </w:rPr>
        <w:t>amount</w:t>
      </w:r>
      <w:r w:rsidRPr="00EE232C">
        <w:rPr>
          <w:rFonts w:ascii="Cambria" w:eastAsia="Cambria" w:hAnsi="Cambria" w:cs="Cambria"/>
          <w:lang w:bidi="en-US"/>
        </w:rPr>
        <w:t>.</w:t>
      </w:r>
    </w:p>
    <w:p w14:paraId="525962EE" w14:textId="1B6BA9D2" w:rsidR="00EE232C" w:rsidRPr="00EE232C" w:rsidRDefault="00EE232C" w:rsidP="00EE232C">
      <w:pPr>
        <w:spacing w:before="120" w:after="120" w:line="240" w:lineRule="auto"/>
        <w:ind w:left="708"/>
        <w:jc w:val="both"/>
        <w:rPr>
          <w:rFonts w:ascii="Cambria" w:hAnsi="Cambria"/>
        </w:rPr>
      </w:pPr>
      <w:r w:rsidRPr="00EE232C">
        <w:rPr>
          <w:rFonts w:ascii="Cambria" w:eastAsia="Cambria" w:hAnsi="Cambria" w:cs="Cambria"/>
          <w:lang w:bidi="en-US"/>
        </w:rPr>
        <w:t xml:space="preserve">6.2.4. </w:t>
      </w:r>
      <w:r w:rsidRPr="00EE232C">
        <w:rPr>
          <w:rFonts w:ascii="Cambria" w:eastAsia="Cambria" w:hAnsi="Cambria" w:cs="Cambria"/>
          <w:lang w:bidi="en-US"/>
        </w:rPr>
        <w:tab/>
        <w:t xml:space="preserve">When the applied adjustment exceeds the </w:t>
      </w:r>
      <w:r w:rsidR="00745D94">
        <w:rPr>
          <w:rFonts w:ascii="Cambria" w:eastAsia="Cambria" w:hAnsi="Cambria" w:cs="Cambria"/>
          <w:lang w:bidi="en-US"/>
        </w:rPr>
        <w:t>amount</w:t>
      </w:r>
      <w:r w:rsidR="00745D94" w:rsidRPr="00EE232C">
        <w:rPr>
          <w:rFonts w:ascii="Cambria" w:eastAsia="Cambria" w:hAnsi="Cambria" w:cs="Cambria"/>
          <w:lang w:bidi="en-US"/>
        </w:rPr>
        <w:t xml:space="preserve"> </w:t>
      </w:r>
      <w:r w:rsidRPr="00EE232C">
        <w:rPr>
          <w:rFonts w:ascii="Cambria" w:eastAsia="Cambria" w:hAnsi="Cambria" w:cs="Cambria"/>
          <w:lang w:bidi="en-US"/>
        </w:rPr>
        <w:t xml:space="preserve">still pending release, or when payment is made in advance, the sponsored party must arrange the return of the </w:t>
      </w:r>
      <w:r w:rsidR="00745D94">
        <w:rPr>
          <w:rFonts w:ascii="Cambria" w:eastAsia="Cambria" w:hAnsi="Cambria" w:cs="Cambria"/>
          <w:lang w:bidi="en-US"/>
        </w:rPr>
        <w:t>amount</w:t>
      </w:r>
      <w:r w:rsidR="00745D94" w:rsidRPr="00EE232C">
        <w:rPr>
          <w:rFonts w:ascii="Cambria" w:eastAsia="Cambria" w:hAnsi="Cambria" w:cs="Cambria"/>
          <w:lang w:bidi="en-US"/>
        </w:rPr>
        <w:t xml:space="preserve"> </w:t>
      </w:r>
      <w:r w:rsidRPr="00EE232C">
        <w:rPr>
          <w:rFonts w:ascii="Cambria" w:eastAsia="Cambria" w:hAnsi="Cambria" w:cs="Cambria"/>
          <w:lang w:bidi="en-US"/>
        </w:rPr>
        <w:t>to Apex-Brasil within 10 (ten) days from the notification.</w:t>
      </w:r>
    </w:p>
    <w:p w14:paraId="4A353334" w14:textId="77777777" w:rsidR="00EE232C" w:rsidRPr="00EE232C" w:rsidRDefault="00EE232C" w:rsidP="00EE232C">
      <w:pPr>
        <w:spacing w:before="120" w:after="120" w:line="240" w:lineRule="auto"/>
        <w:jc w:val="both"/>
        <w:rPr>
          <w:rFonts w:ascii="Cambria" w:hAnsi="Cambria"/>
        </w:rPr>
      </w:pPr>
    </w:p>
    <w:p w14:paraId="75FA3D8F" w14:textId="77777777" w:rsidR="00EE232C" w:rsidRPr="00EE232C" w:rsidRDefault="00EE232C" w:rsidP="00EE232C">
      <w:pPr>
        <w:spacing w:before="120" w:after="120" w:line="240" w:lineRule="auto"/>
        <w:jc w:val="both"/>
        <w:rPr>
          <w:rFonts w:ascii="Cambria" w:hAnsi="Cambria"/>
        </w:rPr>
      </w:pPr>
    </w:p>
    <w:p w14:paraId="1C1897D4" w14:textId="77777777" w:rsidR="00EE232C" w:rsidRPr="00EE232C" w:rsidRDefault="00EE232C" w:rsidP="00EE232C">
      <w:pPr>
        <w:spacing w:before="120" w:after="120" w:line="240" w:lineRule="auto"/>
        <w:jc w:val="both"/>
        <w:rPr>
          <w:rFonts w:ascii="Cambria" w:hAnsi="Cambria"/>
          <w:b/>
        </w:rPr>
      </w:pPr>
      <w:r w:rsidRPr="00EE232C">
        <w:rPr>
          <w:rFonts w:ascii="Cambria" w:eastAsia="Cambria" w:hAnsi="Cambria" w:cs="Cambria"/>
          <w:b/>
          <w:lang w:bidi="en-US"/>
        </w:rPr>
        <w:t>7. PENALTIES</w:t>
      </w:r>
    </w:p>
    <w:p w14:paraId="768563AC" w14:textId="77777777" w:rsidR="00EE232C" w:rsidRPr="00EE232C" w:rsidRDefault="00EE232C" w:rsidP="00EE232C">
      <w:pPr>
        <w:spacing w:before="120" w:after="120" w:line="240" w:lineRule="auto"/>
        <w:jc w:val="both"/>
        <w:rPr>
          <w:rFonts w:ascii="Cambria" w:hAnsi="Cambria"/>
        </w:rPr>
      </w:pPr>
    </w:p>
    <w:p w14:paraId="764DBE82" w14:textId="0056A52C"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7.1.</w:t>
      </w:r>
      <w:r w:rsidRPr="00EE232C">
        <w:rPr>
          <w:rFonts w:ascii="Cambria" w:eastAsia="Cambria" w:hAnsi="Cambria" w:cs="Cambria"/>
          <w:lang w:bidi="en-US"/>
        </w:rPr>
        <w:tab/>
        <w:t xml:space="preserve">By total or partial failure to comply with the obligations assumed with </w:t>
      </w:r>
      <w:r w:rsidR="00745D94">
        <w:rPr>
          <w:rFonts w:ascii="Cambria" w:eastAsia="Cambria" w:hAnsi="Cambria" w:cs="Cambria"/>
          <w:lang w:bidi="en-US"/>
        </w:rPr>
        <w:br/>
      </w:r>
      <w:r w:rsidRPr="00EE232C">
        <w:rPr>
          <w:rFonts w:ascii="Cambria" w:eastAsia="Cambria" w:hAnsi="Cambria" w:cs="Cambria"/>
          <w:lang w:bidi="en-US"/>
        </w:rPr>
        <w:t>Apex-Brasil, including in cases of non-execution or non-proof of the considerations, the sponsored party will be subject to the following penalties, guaranteed prior defense and without prejudice to the other applicable comminations:</w:t>
      </w:r>
    </w:p>
    <w:p w14:paraId="1F927957" w14:textId="77777777" w:rsidR="00EE232C" w:rsidRPr="00EE232C" w:rsidRDefault="00EE232C" w:rsidP="00EE232C">
      <w:pPr>
        <w:pStyle w:val="PargrafodaLista"/>
        <w:numPr>
          <w:ilvl w:val="0"/>
          <w:numId w:val="11"/>
        </w:numPr>
        <w:spacing w:before="120" w:after="120" w:line="240" w:lineRule="auto"/>
        <w:ind w:hanging="499"/>
        <w:jc w:val="both"/>
        <w:rPr>
          <w:rFonts w:ascii="Cambria" w:hAnsi="Cambria"/>
        </w:rPr>
      </w:pPr>
      <w:r w:rsidRPr="00EE232C">
        <w:rPr>
          <w:rFonts w:ascii="Cambria" w:eastAsia="Cambria" w:hAnsi="Cambria" w:cs="Cambria"/>
          <w:lang w:bidi="en-US"/>
        </w:rPr>
        <w:t>Written notification;</w:t>
      </w:r>
    </w:p>
    <w:p w14:paraId="5145B8AD" w14:textId="77777777" w:rsidR="00EE232C" w:rsidRPr="00EE232C" w:rsidRDefault="00EE232C" w:rsidP="00EE232C">
      <w:pPr>
        <w:pStyle w:val="PargrafodaLista"/>
        <w:numPr>
          <w:ilvl w:val="0"/>
          <w:numId w:val="11"/>
        </w:numPr>
        <w:spacing w:before="120" w:after="120" w:line="240" w:lineRule="auto"/>
        <w:ind w:hanging="499"/>
        <w:jc w:val="both"/>
        <w:rPr>
          <w:rFonts w:ascii="Cambria" w:hAnsi="Cambria"/>
        </w:rPr>
      </w:pPr>
      <w:r w:rsidRPr="00EE232C">
        <w:rPr>
          <w:rFonts w:ascii="Cambria" w:eastAsia="Cambria" w:hAnsi="Cambria" w:cs="Cambria"/>
          <w:lang w:bidi="en-US"/>
        </w:rPr>
        <w:t>Fine, as per the contract instrument;</w:t>
      </w:r>
    </w:p>
    <w:p w14:paraId="7ACA95EB" w14:textId="77777777" w:rsidR="00EE232C" w:rsidRPr="00EE232C" w:rsidRDefault="00EE232C" w:rsidP="00EE232C">
      <w:pPr>
        <w:pStyle w:val="PargrafodaLista"/>
        <w:numPr>
          <w:ilvl w:val="0"/>
          <w:numId w:val="11"/>
        </w:numPr>
        <w:spacing w:before="120" w:after="120" w:line="240" w:lineRule="auto"/>
        <w:ind w:hanging="499"/>
        <w:jc w:val="both"/>
        <w:rPr>
          <w:rFonts w:ascii="Cambria" w:hAnsi="Cambria"/>
        </w:rPr>
      </w:pPr>
      <w:r w:rsidRPr="00EE232C">
        <w:rPr>
          <w:rFonts w:ascii="Cambria" w:eastAsia="Cambria" w:hAnsi="Cambria" w:cs="Cambria"/>
          <w:lang w:bidi="en-US"/>
        </w:rPr>
        <w:t>Unilateral termination of sponsorship, without prejudice to the other penalties;</w:t>
      </w:r>
    </w:p>
    <w:p w14:paraId="48E646BE" w14:textId="0C5EA440" w:rsidR="00EE232C" w:rsidRPr="00EE232C" w:rsidRDefault="00EE232C" w:rsidP="00EE232C">
      <w:pPr>
        <w:pStyle w:val="PargrafodaLista"/>
        <w:numPr>
          <w:ilvl w:val="0"/>
          <w:numId w:val="11"/>
        </w:numPr>
        <w:spacing w:before="120" w:after="120" w:line="240" w:lineRule="auto"/>
        <w:ind w:hanging="499"/>
        <w:jc w:val="both"/>
        <w:rPr>
          <w:rFonts w:ascii="Cambria" w:hAnsi="Cambria"/>
        </w:rPr>
      </w:pPr>
      <w:r w:rsidRPr="00EE232C">
        <w:rPr>
          <w:rFonts w:ascii="Cambria" w:eastAsia="Cambria" w:hAnsi="Cambria" w:cs="Cambria"/>
          <w:lang w:bidi="en-US"/>
        </w:rPr>
        <w:t xml:space="preserve">Adjustment in </w:t>
      </w:r>
      <w:r w:rsidR="00745D94">
        <w:rPr>
          <w:rFonts w:ascii="Cambria" w:eastAsia="Cambria" w:hAnsi="Cambria" w:cs="Cambria"/>
          <w:lang w:bidi="en-US"/>
        </w:rPr>
        <w:t>amount,</w:t>
      </w:r>
      <w:r w:rsidR="00745D94" w:rsidRPr="00EE232C">
        <w:rPr>
          <w:rFonts w:ascii="Cambria" w:eastAsia="Cambria" w:hAnsi="Cambria" w:cs="Cambria"/>
          <w:lang w:bidi="en-US"/>
        </w:rPr>
        <w:t xml:space="preserve"> </w:t>
      </w:r>
      <w:r w:rsidRPr="00EE232C">
        <w:rPr>
          <w:rFonts w:ascii="Cambria" w:eastAsia="Cambria" w:hAnsi="Cambria" w:cs="Cambria"/>
          <w:lang w:bidi="en-US"/>
        </w:rPr>
        <w:t>proportional to the non-compliance with obligations;</w:t>
      </w:r>
    </w:p>
    <w:p w14:paraId="4534AFEE" w14:textId="25CFDF41" w:rsidR="00EE232C" w:rsidRPr="00EE232C" w:rsidRDefault="00EE232C" w:rsidP="00EE232C">
      <w:pPr>
        <w:pStyle w:val="PargrafodaLista"/>
        <w:numPr>
          <w:ilvl w:val="0"/>
          <w:numId w:val="11"/>
        </w:numPr>
        <w:spacing w:before="120" w:after="120" w:line="240" w:lineRule="auto"/>
        <w:ind w:hanging="499"/>
        <w:jc w:val="both"/>
        <w:rPr>
          <w:rFonts w:ascii="Cambria" w:hAnsi="Cambria"/>
        </w:rPr>
      </w:pPr>
      <w:r w:rsidRPr="00EE232C">
        <w:rPr>
          <w:rFonts w:ascii="Cambria" w:eastAsia="Cambria" w:hAnsi="Cambria" w:cs="Cambria"/>
          <w:lang w:bidi="en-US"/>
        </w:rPr>
        <w:t>Disqualification to conclude new sponsorships and contracts with Apex-Brasil within 02 (</w:t>
      </w:r>
      <w:r w:rsidR="00745D94">
        <w:rPr>
          <w:rFonts w:ascii="Cambria" w:eastAsia="Cambria" w:hAnsi="Cambria" w:cs="Cambria"/>
          <w:lang w:bidi="en-US"/>
        </w:rPr>
        <w:t>two</w:t>
      </w:r>
      <w:r w:rsidRPr="00EE232C">
        <w:rPr>
          <w:rFonts w:ascii="Cambria" w:eastAsia="Cambria" w:hAnsi="Cambria" w:cs="Cambria"/>
          <w:lang w:bidi="en-US"/>
        </w:rPr>
        <w:t>) years; and</w:t>
      </w:r>
    </w:p>
    <w:p w14:paraId="114E0D30" w14:textId="77777777" w:rsidR="00EE232C" w:rsidRPr="00EE232C" w:rsidRDefault="00EE232C" w:rsidP="00EE232C">
      <w:pPr>
        <w:pStyle w:val="PargrafodaLista"/>
        <w:numPr>
          <w:ilvl w:val="0"/>
          <w:numId w:val="11"/>
        </w:numPr>
        <w:spacing w:before="120" w:after="120" w:line="240" w:lineRule="auto"/>
        <w:ind w:hanging="499"/>
        <w:jc w:val="both"/>
        <w:rPr>
          <w:rFonts w:ascii="Cambria" w:hAnsi="Cambria"/>
        </w:rPr>
      </w:pPr>
      <w:r w:rsidRPr="00EE232C">
        <w:rPr>
          <w:rFonts w:ascii="Cambria" w:eastAsia="Cambria" w:hAnsi="Cambria" w:cs="Cambria"/>
          <w:lang w:bidi="en-US"/>
        </w:rPr>
        <w:lastRenderedPageBreak/>
        <w:t>Compensation for losses and damages, duly proven, that partial or total non-execution causes to Apex-Brasil.</w:t>
      </w:r>
    </w:p>
    <w:p w14:paraId="7A5CA81A" w14:textId="77777777" w:rsidR="00EE232C" w:rsidRPr="00EE232C" w:rsidRDefault="00EE232C" w:rsidP="00EE232C">
      <w:pPr>
        <w:spacing w:before="120" w:after="120" w:line="240" w:lineRule="auto"/>
        <w:ind w:left="499"/>
        <w:jc w:val="both"/>
        <w:rPr>
          <w:rFonts w:ascii="Cambria" w:hAnsi="Cambria"/>
        </w:rPr>
      </w:pPr>
      <w:r w:rsidRPr="00EE232C">
        <w:rPr>
          <w:rFonts w:ascii="Cambria" w:eastAsia="Cambria" w:hAnsi="Cambria" w:cs="Cambria"/>
          <w:lang w:bidi="en-US"/>
        </w:rPr>
        <w:t>7.1.1</w:t>
      </w:r>
      <w:r w:rsidRPr="00EE232C">
        <w:rPr>
          <w:rFonts w:ascii="Cambria" w:eastAsia="Cambria" w:hAnsi="Cambria" w:cs="Cambria"/>
          <w:lang w:bidi="en-US"/>
        </w:rPr>
        <w:tab/>
        <w:t>Fines may be imposed by deduction in payments due by Apex-Brasil.</w:t>
      </w:r>
    </w:p>
    <w:p w14:paraId="4FA9DA17" w14:textId="32B47657" w:rsidR="00EE232C" w:rsidRPr="00EE232C" w:rsidRDefault="00EE232C" w:rsidP="00EE232C">
      <w:pPr>
        <w:spacing w:before="120" w:after="120" w:line="240" w:lineRule="auto"/>
        <w:ind w:left="499"/>
        <w:jc w:val="both"/>
        <w:rPr>
          <w:rFonts w:ascii="Cambria" w:hAnsi="Cambria"/>
        </w:rPr>
      </w:pPr>
      <w:r w:rsidRPr="00EE232C">
        <w:rPr>
          <w:rFonts w:ascii="Cambria" w:eastAsia="Cambria" w:hAnsi="Cambria" w:cs="Cambria"/>
          <w:lang w:bidi="en-US"/>
        </w:rPr>
        <w:t xml:space="preserve">7.1.2. The penalties provided for will be independent to one another and may be applied </w:t>
      </w:r>
      <w:r w:rsidR="00745D94">
        <w:rPr>
          <w:rFonts w:ascii="Cambria" w:eastAsia="Cambria" w:hAnsi="Cambria" w:cs="Cambria"/>
          <w:lang w:bidi="en-US"/>
        </w:rPr>
        <w:t>separately</w:t>
      </w:r>
      <w:r w:rsidR="00745D94" w:rsidRPr="00EE232C">
        <w:rPr>
          <w:rFonts w:ascii="Cambria" w:eastAsia="Cambria" w:hAnsi="Cambria" w:cs="Cambria"/>
          <w:lang w:bidi="en-US"/>
        </w:rPr>
        <w:t xml:space="preserve"> </w:t>
      </w:r>
      <w:r w:rsidRPr="00EE232C">
        <w:rPr>
          <w:rFonts w:ascii="Cambria" w:eastAsia="Cambria" w:hAnsi="Cambria" w:cs="Cambria"/>
          <w:lang w:bidi="en-US"/>
        </w:rPr>
        <w:t>or cumulatively, without prejudice to other appropriate measures.</w:t>
      </w:r>
    </w:p>
    <w:p w14:paraId="42208CE1" w14:textId="77777777" w:rsidR="00EE232C" w:rsidRPr="00EE232C" w:rsidRDefault="00EE232C" w:rsidP="00EE232C">
      <w:pPr>
        <w:spacing w:before="120" w:after="120" w:line="240" w:lineRule="auto"/>
        <w:ind w:left="499"/>
        <w:jc w:val="both"/>
        <w:rPr>
          <w:rFonts w:ascii="Cambria" w:hAnsi="Cambria"/>
        </w:rPr>
      </w:pPr>
      <w:r w:rsidRPr="00EE232C">
        <w:rPr>
          <w:rFonts w:ascii="Cambria" w:eastAsia="Cambria" w:hAnsi="Cambria" w:cs="Cambria"/>
          <w:lang w:bidi="en-US"/>
        </w:rPr>
        <w:t>7.1.3.</w:t>
      </w:r>
      <w:r w:rsidRPr="00EE232C">
        <w:rPr>
          <w:rFonts w:ascii="Cambria" w:eastAsia="Cambria" w:hAnsi="Cambria" w:cs="Cambria"/>
          <w:lang w:bidi="en-US"/>
        </w:rPr>
        <w:tab/>
        <w:t>In the application of penalties, proportionality between the severity of the infringement and the severity of the penalty should be observed, which is to be regulated by act of the Executive Board.</w:t>
      </w:r>
    </w:p>
    <w:p w14:paraId="75C97C7C" w14:textId="77777777" w:rsidR="00EE232C" w:rsidRPr="00EE232C" w:rsidRDefault="00EE232C" w:rsidP="00EE232C">
      <w:pPr>
        <w:spacing w:before="120" w:after="120" w:line="240" w:lineRule="auto"/>
        <w:jc w:val="both"/>
        <w:rPr>
          <w:rFonts w:ascii="Cambria" w:hAnsi="Cambria"/>
        </w:rPr>
      </w:pPr>
    </w:p>
    <w:p w14:paraId="4DB99EB3" w14:textId="77777777" w:rsidR="00EE232C" w:rsidRPr="00EE232C" w:rsidRDefault="00EE232C" w:rsidP="00EE232C">
      <w:pPr>
        <w:spacing w:before="120" w:after="120" w:line="240" w:lineRule="auto"/>
        <w:jc w:val="both"/>
        <w:rPr>
          <w:rFonts w:ascii="Cambria" w:hAnsi="Cambria"/>
        </w:rPr>
      </w:pPr>
    </w:p>
    <w:p w14:paraId="650A2A64"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b/>
          <w:lang w:bidi="en-US"/>
        </w:rPr>
        <w:t>8.</w:t>
      </w:r>
      <w:r w:rsidRPr="00EE232C">
        <w:rPr>
          <w:rFonts w:ascii="Cambria" w:eastAsia="Cambria" w:hAnsi="Cambria" w:cs="Cambria"/>
          <w:b/>
          <w:lang w:bidi="en-US"/>
        </w:rPr>
        <w:tab/>
        <w:t>FINAL PROVISIONS</w:t>
      </w:r>
    </w:p>
    <w:p w14:paraId="520937B6" w14:textId="77777777" w:rsidR="00EE232C" w:rsidRPr="00EE232C" w:rsidRDefault="00EE232C" w:rsidP="00EE232C">
      <w:pPr>
        <w:spacing w:before="120" w:after="120" w:line="240" w:lineRule="auto"/>
        <w:jc w:val="both"/>
        <w:rPr>
          <w:rFonts w:ascii="Cambria" w:hAnsi="Cambria"/>
        </w:rPr>
      </w:pPr>
    </w:p>
    <w:p w14:paraId="46AB24D9" w14:textId="77777777" w:rsidR="00EE232C" w:rsidRPr="00EE232C" w:rsidRDefault="00EE232C" w:rsidP="00EE232C">
      <w:pPr>
        <w:jc w:val="both"/>
        <w:rPr>
          <w:rFonts w:ascii="Cambria" w:hAnsi="Cambria"/>
        </w:rPr>
      </w:pPr>
      <w:r w:rsidRPr="00EE232C">
        <w:rPr>
          <w:rFonts w:ascii="Cambria" w:eastAsia="Cambria" w:hAnsi="Cambria" w:cs="Cambria"/>
          <w:lang w:bidi="en-US"/>
        </w:rPr>
        <w:t>8.1.</w:t>
      </w:r>
      <w:r w:rsidRPr="00EE232C">
        <w:rPr>
          <w:rFonts w:ascii="Cambria" w:eastAsia="Cambria" w:hAnsi="Cambria" w:cs="Cambria"/>
          <w:lang w:bidi="en-US"/>
        </w:rPr>
        <w:tab/>
        <w:t>Throughout the process, from the initial proposal to the termination of the contract, the sponsored party must maintain close relationship with Apex-Brasil's representative(s) designated to monitor the execution of the sponsorship, in order to ensure absolute transparency and full success of the project, aiming at satisfactory result for both parties.</w:t>
      </w:r>
    </w:p>
    <w:p w14:paraId="2EB1699B" w14:textId="502CA426" w:rsidR="00EE232C" w:rsidRPr="00EE232C" w:rsidRDefault="00EE232C" w:rsidP="00EE232C">
      <w:pPr>
        <w:jc w:val="both"/>
        <w:rPr>
          <w:rFonts w:ascii="Cambria" w:hAnsi="Cambria"/>
        </w:rPr>
      </w:pPr>
      <w:r w:rsidRPr="00EE232C">
        <w:rPr>
          <w:rFonts w:ascii="Cambria" w:eastAsia="Cambria" w:hAnsi="Cambria" w:cs="Cambria"/>
          <w:lang w:bidi="en-US"/>
        </w:rPr>
        <w:t>8.2</w:t>
      </w:r>
      <w:r w:rsidRPr="00EE232C">
        <w:rPr>
          <w:rFonts w:ascii="Cambria" w:eastAsia="Cambria" w:hAnsi="Cambria" w:cs="Cambria"/>
          <w:lang w:bidi="en-US"/>
        </w:rPr>
        <w:tab/>
        <w:t>Apex-Brasil’s Executive Board will issue the Apex-Brasil Sponsorship Manual, with the procedures to be observed by internal departments in the execution of this Regulation, and which will include the methodology for analysis of the cost-benefit ratio of the sponsorship project.</w:t>
      </w:r>
    </w:p>
    <w:p w14:paraId="672D31CD"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8.3</w:t>
      </w:r>
      <w:r w:rsidRPr="00EE232C">
        <w:rPr>
          <w:rFonts w:ascii="Cambria" w:eastAsia="Cambria" w:hAnsi="Cambria" w:cs="Cambria"/>
          <w:lang w:bidi="en-US"/>
        </w:rPr>
        <w:tab/>
        <w:t>The sponsorship grant will be approved:</w:t>
      </w:r>
    </w:p>
    <w:p w14:paraId="4BDC8526" w14:textId="744BDE21"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 xml:space="preserve">a) by Apex-Brasil’s Executive Board, regardless of </w:t>
      </w:r>
      <w:r w:rsidR="00745D94">
        <w:rPr>
          <w:rFonts w:ascii="Cambria" w:eastAsia="Cambria" w:hAnsi="Cambria" w:cs="Cambria"/>
          <w:lang w:bidi="en-US"/>
        </w:rPr>
        <w:t>amount</w:t>
      </w:r>
      <w:r w:rsidRPr="00EE232C">
        <w:rPr>
          <w:rFonts w:ascii="Cambria" w:eastAsia="Cambria" w:hAnsi="Cambria" w:cs="Cambria"/>
          <w:lang w:bidi="en-US"/>
        </w:rPr>
        <w:t>; or</w:t>
      </w:r>
    </w:p>
    <w:p w14:paraId="65ECF06C" w14:textId="0E4A2992" w:rsidR="00EE232C" w:rsidRPr="00EE232C" w:rsidRDefault="00EE232C" w:rsidP="00EE232C">
      <w:pPr>
        <w:pStyle w:val="PargrafodaLista"/>
        <w:tabs>
          <w:tab w:val="left" w:pos="709"/>
        </w:tabs>
        <w:ind w:left="0"/>
        <w:jc w:val="both"/>
        <w:rPr>
          <w:rFonts w:ascii="Cambria" w:hAnsi="Cambria"/>
        </w:rPr>
      </w:pPr>
      <w:r w:rsidRPr="00EE232C">
        <w:rPr>
          <w:rFonts w:ascii="Cambria" w:eastAsia="Cambria" w:hAnsi="Cambria" w:cs="Cambria"/>
          <w:lang w:bidi="en-US"/>
        </w:rPr>
        <w:t xml:space="preserve">b) by Apex-Brasil’s Deliberative Council, in case sponsorship </w:t>
      </w:r>
      <w:r w:rsidR="00745D94">
        <w:rPr>
          <w:rFonts w:ascii="Cambria" w:eastAsia="Cambria" w:hAnsi="Cambria" w:cs="Cambria"/>
          <w:lang w:bidi="en-US"/>
        </w:rPr>
        <w:t>amount</w:t>
      </w:r>
      <w:r w:rsidRPr="00EE232C">
        <w:rPr>
          <w:rFonts w:ascii="Cambria" w:eastAsia="Cambria" w:hAnsi="Cambria" w:cs="Cambria"/>
          <w:lang w:bidi="en-US"/>
        </w:rPr>
        <w:t xml:space="preserve">, incentivized or non-incentivized, exceed R$ 1,000,000.00 (one million </w:t>
      </w:r>
      <w:proofErr w:type="spellStart"/>
      <w:r w:rsidRPr="00EE232C">
        <w:rPr>
          <w:rFonts w:ascii="Cambria" w:eastAsia="Cambria" w:hAnsi="Cambria" w:cs="Cambria"/>
          <w:lang w:bidi="en-US"/>
        </w:rPr>
        <w:t>reais</w:t>
      </w:r>
      <w:proofErr w:type="spellEnd"/>
      <w:r w:rsidRPr="00EE232C">
        <w:rPr>
          <w:rFonts w:ascii="Cambria" w:eastAsia="Cambria" w:hAnsi="Cambria" w:cs="Cambria"/>
          <w:lang w:bidi="en-US"/>
        </w:rPr>
        <w:t>).</w:t>
      </w:r>
    </w:p>
    <w:p w14:paraId="4DD05578" w14:textId="77777777" w:rsidR="00EE232C" w:rsidRPr="00EE232C" w:rsidRDefault="00EE232C" w:rsidP="00EE232C">
      <w:pPr>
        <w:pStyle w:val="PargrafodaLista"/>
        <w:tabs>
          <w:tab w:val="left" w:pos="709"/>
        </w:tabs>
        <w:ind w:left="0"/>
        <w:jc w:val="both"/>
        <w:rPr>
          <w:rFonts w:ascii="Cambria" w:hAnsi="Cambria"/>
          <w:sz w:val="14"/>
          <w:szCs w:val="16"/>
        </w:rPr>
      </w:pPr>
    </w:p>
    <w:p w14:paraId="4C6BCE8F" w14:textId="77777777" w:rsidR="00EE232C" w:rsidRPr="00EE232C" w:rsidRDefault="00EE232C" w:rsidP="00EE232C">
      <w:pPr>
        <w:pStyle w:val="PargrafodaLista"/>
        <w:tabs>
          <w:tab w:val="left" w:pos="709"/>
        </w:tabs>
        <w:ind w:left="0"/>
        <w:jc w:val="both"/>
        <w:rPr>
          <w:rFonts w:ascii="Cambria" w:hAnsi="Cambria"/>
        </w:rPr>
      </w:pPr>
      <w:r w:rsidRPr="00EE232C">
        <w:rPr>
          <w:rFonts w:ascii="Cambria" w:eastAsia="Cambria" w:hAnsi="Cambria" w:cs="Cambria"/>
          <w:lang w:bidi="en-US"/>
        </w:rPr>
        <w:t>8.4 Apex-Brasil’s sponsorship granting will not consider:</w:t>
      </w:r>
    </w:p>
    <w:p w14:paraId="5EE0285A" w14:textId="77777777" w:rsidR="00EE232C" w:rsidRPr="00EE232C" w:rsidRDefault="00EE232C" w:rsidP="00EE232C">
      <w:pPr>
        <w:pStyle w:val="PargrafodaLista"/>
        <w:numPr>
          <w:ilvl w:val="0"/>
          <w:numId w:val="12"/>
        </w:numPr>
        <w:ind w:left="426" w:hanging="426"/>
        <w:jc w:val="both"/>
        <w:rPr>
          <w:rFonts w:ascii="Cambria" w:hAnsi="Cambria"/>
        </w:rPr>
      </w:pPr>
      <w:r w:rsidRPr="00EE232C">
        <w:rPr>
          <w:rFonts w:ascii="Cambria" w:eastAsia="Cambria" w:hAnsi="Cambria" w:cs="Cambria"/>
          <w:lang w:bidi="en-US"/>
        </w:rPr>
        <w:t>Projects for dissemination in media or media platforms that function as a dissemination vehicle, including event transmissions, where considerations are, exclusively, receiving media time and/or  space in a dissemination vehicle for exclusive use of the sponsor, without association with the sponsored project.</w:t>
      </w:r>
    </w:p>
    <w:p w14:paraId="5878EDD2" w14:textId="77777777" w:rsidR="00EE232C" w:rsidRPr="00EE232C" w:rsidRDefault="00EE232C" w:rsidP="00EE232C">
      <w:pPr>
        <w:pStyle w:val="PargrafodaLista"/>
        <w:numPr>
          <w:ilvl w:val="0"/>
          <w:numId w:val="12"/>
        </w:numPr>
        <w:ind w:left="426" w:hanging="426"/>
        <w:jc w:val="both"/>
        <w:rPr>
          <w:rFonts w:ascii="Cambria" w:hAnsi="Cambria"/>
        </w:rPr>
      </w:pPr>
      <w:r w:rsidRPr="00EE232C">
        <w:rPr>
          <w:rFonts w:ascii="Cambria" w:eastAsia="Cambria" w:hAnsi="Cambria" w:cs="Cambria"/>
          <w:lang w:bidi="en-US"/>
        </w:rPr>
        <w:t>Exchange of materials, products, or services for dissemination of a concept of positioning and/or exposure of brand.</w:t>
      </w:r>
    </w:p>
    <w:p w14:paraId="3248650F" w14:textId="77777777" w:rsidR="00EE232C" w:rsidRPr="00EE232C" w:rsidRDefault="00EE232C" w:rsidP="00EE232C">
      <w:pPr>
        <w:pStyle w:val="PargrafodaLista"/>
        <w:spacing w:before="120" w:after="120" w:line="240" w:lineRule="auto"/>
        <w:ind w:left="0"/>
        <w:contextualSpacing w:val="0"/>
        <w:jc w:val="both"/>
        <w:rPr>
          <w:rFonts w:ascii="Cambria" w:hAnsi="Cambria"/>
          <w:sz w:val="14"/>
          <w:szCs w:val="12"/>
        </w:rPr>
      </w:pPr>
    </w:p>
    <w:p w14:paraId="1E59CD23" w14:textId="77777777" w:rsidR="00EE232C" w:rsidRPr="00EE232C" w:rsidRDefault="00EE232C" w:rsidP="00EE232C">
      <w:pPr>
        <w:tabs>
          <w:tab w:val="left" w:pos="709"/>
        </w:tabs>
        <w:spacing w:before="120" w:after="120" w:line="240" w:lineRule="auto"/>
        <w:jc w:val="both"/>
        <w:rPr>
          <w:rFonts w:ascii="Cambria" w:hAnsi="Cambria"/>
        </w:rPr>
      </w:pPr>
      <w:r w:rsidRPr="00EE232C">
        <w:rPr>
          <w:rFonts w:ascii="Cambria" w:eastAsia="Cambria" w:hAnsi="Cambria" w:cs="Cambria"/>
          <w:lang w:bidi="en-US"/>
        </w:rPr>
        <w:t>8.5 Apex-Brasil will also not sponsor:</w:t>
      </w:r>
    </w:p>
    <w:p w14:paraId="761F85A3"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of a political-partisan nature and projects of a religious nature, except, in the latter case, those that fall in the Intangible Heritage segment.</w:t>
      </w:r>
    </w:p>
    <w:p w14:paraId="3256BAD2" w14:textId="4E2972FF"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lastRenderedPageBreak/>
        <w:t>Projects whose investments, as sponsorship or support, aim at funding election campaigns, holding rallies, speeches, or any other activity associated with political parties, candidates, and/or coalitions.</w:t>
      </w:r>
    </w:p>
    <w:p w14:paraId="4449E6D3"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that have personal promotion of public servants or authorities.</w:t>
      </w:r>
    </w:p>
    <w:p w14:paraId="62291301" w14:textId="272D79E1"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 xml:space="preserve">Celebration events of class </w:t>
      </w:r>
      <w:r w:rsidR="005747ED">
        <w:rPr>
          <w:rFonts w:ascii="Cambria" w:eastAsia="Cambria" w:hAnsi="Cambria" w:cs="Cambria"/>
          <w:lang w:bidi="en-US"/>
        </w:rPr>
        <w:t>association</w:t>
      </w:r>
      <w:r w:rsidR="005747ED" w:rsidRPr="00EE232C">
        <w:rPr>
          <w:rFonts w:ascii="Cambria" w:eastAsia="Cambria" w:hAnsi="Cambria" w:cs="Cambria"/>
          <w:lang w:bidi="en-US"/>
        </w:rPr>
        <w:t xml:space="preserve"> </w:t>
      </w:r>
      <w:r w:rsidRPr="00EE232C">
        <w:rPr>
          <w:rFonts w:ascii="Cambria" w:eastAsia="Cambria" w:hAnsi="Cambria" w:cs="Cambria"/>
          <w:lang w:bidi="en-US"/>
        </w:rPr>
        <w:t>or of representation of social groups.</w:t>
      </w:r>
    </w:p>
    <w:p w14:paraId="5CCAEBD9" w14:textId="77777777" w:rsidR="00EE232C" w:rsidRPr="00EE232C" w:rsidRDefault="00EE232C" w:rsidP="00EE232C">
      <w:pPr>
        <w:pStyle w:val="PargrafodaLista"/>
        <w:numPr>
          <w:ilvl w:val="0"/>
          <w:numId w:val="13"/>
        </w:numPr>
        <w:tabs>
          <w:tab w:val="left" w:pos="1418"/>
        </w:tabs>
        <w:spacing w:before="120" w:after="120" w:line="240" w:lineRule="auto"/>
        <w:ind w:left="426" w:hanging="426"/>
        <w:jc w:val="both"/>
        <w:rPr>
          <w:rFonts w:ascii="Cambria" w:hAnsi="Cambria"/>
        </w:rPr>
      </w:pPr>
      <w:r w:rsidRPr="00EE232C">
        <w:rPr>
          <w:rFonts w:ascii="Cambria" w:eastAsia="Cambria" w:hAnsi="Cambria" w:cs="Cambria"/>
          <w:lang w:bidi="en-US"/>
        </w:rPr>
        <w:t>Anniversary festivities of municipality, institution, association, and others, except those that are of interest to Apex-Brasil, due to their historical importance or relevance on the national context.</w:t>
      </w:r>
    </w:p>
    <w:p w14:paraId="6FC6BF8B" w14:textId="77777777" w:rsidR="00EE232C" w:rsidRPr="00EE232C" w:rsidRDefault="00EE232C" w:rsidP="00EE232C">
      <w:pPr>
        <w:pStyle w:val="PargrafodaLista"/>
        <w:tabs>
          <w:tab w:val="left" w:pos="1418"/>
        </w:tabs>
        <w:spacing w:before="120" w:after="120" w:line="240" w:lineRule="auto"/>
        <w:ind w:left="426"/>
        <w:jc w:val="both"/>
        <w:rPr>
          <w:rFonts w:ascii="Cambria" w:hAnsi="Cambria"/>
        </w:rPr>
      </w:pPr>
    </w:p>
    <w:p w14:paraId="36AF1DED"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of a carnival and Christmas nature, except those deemed of fundamental interest to Apex-Brasil.</w:t>
      </w:r>
    </w:p>
    <w:p w14:paraId="771BCC42"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Production of CD or DVD of any nature, admitting the insertion of brand in these products, as a sponsorship consideration.</w:t>
      </w:r>
    </w:p>
    <w:p w14:paraId="007804E7"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Sports club and/or team of any sort.</w:t>
      </w:r>
    </w:p>
    <w:p w14:paraId="1760CE63"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proposed by individuals.</w:t>
      </w:r>
    </w:p>
    <w:p w14:paraId="77DA75D8" w14:textId="77777777" w:rsidR="00EE232C" w:rsidRPr="00EE232C" w:rsidRDefault="00EE232C" w:rsidP="00EE232C">
      <w:pPr>
        <w:pStyle w:val="PargrafodaLista"/>
        <w:numPr>
          <w:ilvl w:val="0"/>
          <w:numId w:val="13"/>
        </w:numPr>
        <w:tabs>
          <w:tab w:val="left" w:pos="1418"/>
        </w:tabs>
        <w:ind w:left="426" w:hanging="426"/>
        <w:jc w:val="both"/>
        <w:rPr>
          <w:rFonts w:ascii="Cambria" w:hAnsi="Cambria"/>
          <w:color w:val="000000" w:themeColor="text1"/>
        </w:rPr>
      </w:pPr>
      <w:r w:rsidRPr="00EE232C">
        <w:rPr>
          <w:rFonts w:ascii="Cambria" w:eastAsia="Cambria" w:hAnsi="Cambria" w:cs="Cambria"/>
          <w:color w:val="000000" w:themeColor="text1"/>
          <w:lang w:bidi="en-US"/>
        </w:rPr>
        <w:t>Projects of legal entities whose manager, partner, or administrator is employed by the Agency or is a member of the Apex-Brasil’s Deliberative Council, Fiscal Council, or Executive Board or, also, a person who has with these relationship of kinship up to third degree. The same applies to the technical work of these persons in the production of the project.</w:t>
      </w:r>
    </w:p>
    <w:p w14:paraId="12E7C88F"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submitted by Direct Public Administration bodies as an executing entity to be hired.</w:t>
      </w:r>
    </w:p>
    <w:p w14:paraId="6105D32A"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submitted by entities or companies that are delinquent to Apex-Brasil or other public administration bodies.</w:t>
      </w:r>
    </w:p>
    <w:p w14:paraId="3782DB75"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that exploit child labor, degrading labor, or slave labor.</w:t>
      </w:r>
    </w:p>
    <w:p w14:paraId="3229F23E" w14:textId="77777777" w:rsidR="00EE232C" w:rsidRPr="00EE232C" w:rsidRDefault="00EE232C" w:rsidP="00EE232C">
      <w:pPr>
        <w:pStyle w:val="PargrafodaLista"/>
        <w:numPr>
          <w:ilvl w:val="0"/>
          <w:numId w:val="13"/>
        </w:numPr>
        <w:tabs>
          <w:tab w:val="left" w:pos="1418"/>
        </w:tabs>
        <w:ind w:left="426" w:hanging="426"/>
        <w:jc w:val="both"/>
        <w:rPr>
          <w:rFonts w:ascii="Cambria" w:hAnsi="Cambria"/>
        </w:rPr>
      </w:pPr>
      <w:r w:rsidRPr="00EE232C">
        <w:rPr>
          <w:rFonts w:ascii="Cambria" w:eastAsia="Cambria" w:hAnsi="Cambria" w:cs="Cambria"/>
          <w:lang w:bidi="en-US"/>
        </w:rPr>
        <w:t>Projects that present prejudice of any nature.</w:t>
      </w:r>
    </w:p>
    <w:p w14:paraId="0E3F0D18" w14:textId="77777777" w:rsidR="00EE232C" w:rsidRPr="00EE232C" w:rsidRDefault="00EE232C" w:rsidP="00EE232C">
      <w:pPr>
        <w:pStyle w:val="PargrafodaLista"/>
        <w:numPr>
          <w:ilvl w:val="0"/>
          <w:numId w:val="13"/>
        </w:numPr>
        <w:spacing w:before="120" w:after="120" w:line="240" w:lineRule="auto"/>
        <w:ind w:left="426" w:hanging="426"/>
        <w:jc w:val="both"/>
        <w:rPr>
          <w:rFonts w:ascii="Cambria" w:hAnsi="Cambria"/>
        </w:rPr>
      </w:pPr>
      <w:r w:rsidRPr="00EE232C">
        <w:rPr>
          <w:rFonts w:ascii="Cambria" w:eastAsia="Cambria" w:hAnsi="Cambria" w:cs="Cambria"/>
          <w:lang w:bidi="en-US"/>
        </w:rPr>
        <w:t>Projects that are related to gambling or speculative games.</w:t>
      </w:r>
    </w:p>
    <w:p w14:paraId="23E5F9A8" w14:textId="77777777" w:rsidR="00EE232C" w:rsidRPr="00EE232C" w:rsidRDefault="00EE232C" w:rsidP="00EE232C">
      <w:pPr>
        <w:spacing w:before="120" w:after="120" w:line="240" w:lineRule="auto"/>
        <w:jc w:val="both"/>
        <w:rPr>
          <w:rFonts w:ascii="Cambria" w:hAnsi="Cambria"/>
          <w:sz w:val="14"/>
          <w:szCs w:val="14"/>
        </w:rPr>
      </w:pPr>
    </w:p>
    <w:p w14:paraId="48A774C0"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8.6.</w:t>
      </w:r>
      <w:r w:rsidRPr="00EE232C">
        <w:rPr>
          <w:rFonts w:ascii="Cambria" w:eastAsia="Cambria" w:hAnsi="Cambria" w:cs="Cambria"/>
          <w:lang w:bidi="en-US"/>
        </w:rPr>
        <w:tab/>
        <w:t>This Regulation will enter into force on the date of its approval.</w:t>
      </w:r>
    </w:p>
    <w:p w14:paraId="5B36D7F8" w14:textId="16A96D08"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8.7.</w:t>
      </w:r>
      <w:r w:rsidRPr="00EE232C">
        <w:rPr>
          <w:rFonts w:ascii="Cambria" w:eastAsia="Cambria" w:hAnsi="Cambria" w:cs="Cambria"/>
          <w:lang w:bidi="en-US"/>
        </w:rPr>
        <w:tab/>
        <w:t xml:space="preserve">Omissions and exceptions to this Regulation will be resolved by </w:t>
      </w:r>
      <w:r w:rsidR="005747ED">
        <w:rPr>
          <w:rFonts w:ascii="Cambria" w:eastAsia="Cambria" w:hAnsi="Cambria" w:cs="Cambria"/>
          <w:lang w:bidi="en-US"/>
        </w:rPr>
        <w:br/>
      </w:r>
      <w:r w:rsidRPr="00EE232C">
        <w:rPr>
          <w:rFonts w:ascii="Cambria" w:eastAsia="Cambria" w:hAnsi="Cambria" w:cs="Cambria"/>
          <w:lang w:bidi="en-US"/>
        </w:rPr>
        <w:t>Apex-Brasil’s Deliberative Council.</w:t>
      </w:r>
    </w:p>
    <w:p w14:paraId="62082659" w14:textId="77777777" w:rsidR="00EE232C" w:rsidRPr="00EE232C" w:rsidRDefault="00EE232C" w:rsidP="00EE232C">
      <w:pPr>
        <w:spacing w:before="120" w:after="120" w:line="240" w:lineRule="auto"/>
        <w:jc w:val="both"/>
        <w:rPr>
          <w:rFonts w:ascii="Cambria" w:hAnsi="Cambria"/>
        </w:rPr>
      </w:pPr>
      <w:r w:rsidRPr="00EE232C">
        <w:rPr>
          <w:rFonts w:ascii="Cambria" w:eastAsia="Cambria" w:hAnsi="Cambria" w:cs="Cambria"/>
          <w:lang w:bidi="en-US"/>
        </w:rPr>
        <w:t>8.8.</w:t>
      </w:r>
      <w:r w:rsidRPr="00EE232C">
        <w:rPr>
          <w:rFonts w:ascii="Cambria" w:eastAsia="Cambria" w:hAnsi="Cambria" w:cs="Cambria"/>
          <w:lang w:bidi="en-US"/>
        </w:rPr>
        <w:tab/>
        <w:t>Doubts as to the interpretation of this Regulation will be resolved by the legal department of Apex-Brasil.</w:t>
      </w:r>
    </w:p>
    <w:p w14:paraId="6DB41BB1" w14:textId="77777777" w:rsidR="00EE232C" w:rsidRPr="00EE232C" w:rsidRDefault="00EE232C" w:rsidP="00EE232C">
      <w:pPr>
        <w:spacing w:before="120" w:after="120" w:line="240" w:lineRule="auto"/>
        <w:jc w:val="both"/>
        <w:rPr>
          <w:rFonts w:ascii="Cambria" w:hAnsi="Cambria"/>
        </w:rPr>
      </w:pPr>
    </w:p>
    <w:p w14:paraId="31973CB4" w14:textId="77777777" w:rsidR="00EE232C" w:rsidRPr="00EE232C" w:rsidRDefault="00EE232C" w:rsidP="00EE232C">
      <w:pPr>
        <w:spacing w:before="120" w:after="120" w:line="240" w:lineRule="auto"/>
        <w:jc w:val="both"/>
        <w:rPr>
          <w:rFonts w:ascii="Cambria" w:hAnsi="Cambria"/>
        </w:rPr>
      </w:pPr>
    </w:p>
    <w:p w14:paraId="12009258" w14:textId="77777777" w:rsidR="00EE232C" w:rsidRPr="00EE232C" w:rsidRDefault="00EE232C" w:rsidP="00EE232C">
      <w:pPr>
        <w:autoSpaceDE w:val="0"/>
        <w:autoSpaceDN w:val="0"/>
        <w:adjustRightInd w:val="0"/>
        <w:jc w:val="both"/>
        <w:rPr>
          <w:rFonts w:ascii="Cambria" w:eastAsia="Calibri" w:hAnsi="Cambria" w:cs="Arial"/>
          <w:b/>
          <w:bCs/>
        </w:rPr>
      </w:pPr>
      <w:r w:rsidRPr="00EE232C">
        <w:rPr>
          <w:rFonts w:ascii="Cambria" w:eastAsia="Calibri" w:hAnsi="Cambria" w:cs="Arial"/>
          <w:b/>
          <w:lang w:bidi="en-US"/>
        </w:rPr>
        <w:t>9. HISTORY OF DEVELOPMENT AND CHANGES</w:t>
      </w:r>
    </w:p>
    <w:p w14:paraId="3AFB025A" w14:textId="77777777" w:rsidR="00EE232C" w:rsidRPr="00EE232C" w:rsidRDefault="00EE232C" w:rsidP="00EE232C">
      <w:pPr>
        <w:spacing w:before="120" w:after="120" w:line="240" w:lineRule="auto"/>
        <w:jc w:val="both"/>
        <w:rPr>
          <w:rFonts w:ascii="Cambria" w:hAnsi="Cambria"/>
          <w:sz w:val="14"/>
        </w:rPr>
      </w:pPr>
    </w:p>
    <w:tbl>
      <w:tblPr>
        <w:tblW w:w="9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105"/>
        <w:gridCol w:w="2594"/>
        <w:gridCol w:w="2750"/>
      </w:tblGrid>
      <w:tr w:rsidR="00EE232C" w:rsidRPr="00EE232C" w14:paraId="7AFB4A4F" w14:textId="77777777" w:rsidTr="00107C1A">
        <w:trPr>
          <w:jc w:val="center"/>
        </w:trPr>
        <w:tc>
          <w:tcPr>
            <w:tcW w:w="2143" w:type="dxa"/>
          </w:tcPr>
          <w:p w14:paraId="4A95FC01" w14:textId="77777777" w:rsidR="00EE232C" w:rsidRPr="00EE232C" w:rsidRDefault="00EE232C" w:rsidP="00107C1A">
            <w:pPr>
              <w:rPr>
                <w:rFonts w:ascii="Cambria" w:hAnsi="Cambria" w:cs="Arial"/>
                <w:b/>
              </w:rPr>
            </w:pPr>
            <w:r w:rsidRPr="00EE232C">
              <w:rPr>
                <w:rFonts w:ascii="Cambria" w:eastAsia="Cambria" w:hAnsi="Cambria" w:cs="Arial"/>
                <w:b/>
                <w:lang w:bidi="en-US"/>
              </w:rPr>
              <w:t xml:space="preserve">Number of the Instruction </w:t>
            </w:r>
          </w:p>
        </w:tc>
        <w:tc>
          <w:tcPr>
            <w:tcW w:w="2105" w:type="dxa"/>
          </w:tcPr>
          <w:p w14:paraId="76F18CE0" w14:textId="77777777" w:rsidR="00EE232C" w:rsidRPr="00EE232C" w:rsidRDefault="00EE232C" w:rsidP="00107C1A">
            <w:pPr>
              <w:rPr>
                <w:rFonts w:ascii="Cambria" w:hAnsi="Cambria" w:cs="Arial"/>
                <w:b/>
              </w:rPr>
            </w:pPr>
            <w:r w:rsidRPr="00EE232C">
              <w:rPr>
                <w:rFonts w:ascii="Cambria" w:eastAsia="Cambria" w:hAnsi="Cambria" w:cs="Arial"/>
                <w:b/>
                <w:lang w:bidi="en-US"/>
              </w:rPr>
              <w:t>Instrument of Approval</w:t>
            </w:r>
          </w:p>
        </w:tc>
        <w:tc>
          <w:tcPr>
            <w:tcW w:w="2594" w:type="dxa"/>
          </w:tcPr>
          <w:p w14:paraId="2BB65766" w14:textId="77777777" w:rsidR="00EE232C" w:rsidRPr="00EE232C" w:rsidRDefault="00EE232C" w:rsidP="00107C1A">
            <w:pPr>
              <w:jc w:val="center"/>
              <w:rPr>
                <w:rFonts w:ascii="Cambria" w:hAnsi="Cambria" w:cs="Arial"/>
                <w:b/>
              </w:rPr>
            </w:pPr>
            <w:r w:rsidRPr="00EE232C">
              <w:rPr>
                <w:rFonts w:ascii="Cambria" w:eastAsia="Cambria" w:hAnsi="Cambria" w:cs="Arial"/>
                <w:b/>
                <w:lang w:bidi="en-US"/>
              </w:rPr>
              <w:t>Approval Date</w:t>
            </w:r>
          </w:p>
        </w:tc>
        <w:tc>
          <w:tcPr>
            <w:tcW w:w="2750" w:type="dxa"/>
          </w:tcPr>
          <w:p w14:paraId="0D43BECC" w14:textId="77777777" w:rsidR="00EE232C" w:rsidRPr="00EE232C" w:rsidRDefault="00EE232C" w:rsidP="00107C1A">
            <w:pPr>
              <w:jc w:val="center"/>
              <w:rPr>
                <w:rFonts w:ascii="Cambria" w:hAnsi="Cambria" w:cs="Arial"/>
                <w:b/>
              </w:rPr>
            </w:pPr>
            <w:r w:rsidRPr="00EE232C">
              <w:rPr>
                <w:rFonts w:ascii="Cambria" w:eastAsia="Cambria" w:hAnsi="Cambria" w:cs="Arial"/>
                <w:b/>
                <w:lang w:bidi="en-US"/>
              </w:rPr>
              <w:t>Effective from</w:t>
            </w:r>
          </w:p>
        </w:tc>
      </w:tr>
      <w:tr w:rsidR="00EE232C" w:rsidRPr="00EE232C" w14:paraId="6DF8F5AA" w14:textId="77777777" w:rsidTr="00107C1A">
        <w:trPr>
          <w:jc w:val="center"/>
        </w:trPr>
        <w:tc>
          <w:tcPr>
            <w:tcW w:w="2143" w:type="dxa"/>
          </w:tcPr>
          <w:p w14:paraId="155EAD5E" w14:textId="77777777" w:rsidR="00EE232C" w:rsidRPr="00EE232C" w:rsidRDefault="00EE232C" w:rsidP="00107C1A">
            <w:pPr>
              <w:rPr>
                <w:rFonts w:ascii="Cambria" w:hAnsi="Cambria" w:cs="Arial"/>
              </w:rPr>
            </w:pPr>
            <w:r w:rsidRPr="00EE232C">
              <w:rPr>
                <w:rFonts w:ascii="Cambria" w:eastAsia="Cambria" w:hAnsi="Cambria" w:cs="Arial"/>
                <w:lang w:bidi="en-US"/>
              </w:rPr>
              <w:lastRenderedPageBreak/>
              <w:t>INA 031-00</w:t>
            </w:r>
          </w:p>
        </w:tc>
        <w:tc>
          <w:tcPr>
            <w:tcW w:w="2105" w:type="dxa"/>
          </w:tcPr>
          <w:p w14:paraId="6C2D9B94" w14:textId="77777777" w:rsidR="00EE232C" w:rsidRPr="00EE232C" w:rsidRDefault="00EE232C" w:rsidP="00107C1A">
            <w:pPr>
              <w:rPr>
                <w:rFonts w:ascii="Cambria" w:hAnsi="Cambria" w:cs="Arial"/>
              </w:rPr>
            </w:pPr>
            <w:r w:rsidRPr="00EE232C">
              <w:rPr>
                <w:rFonts w:ascii="Cambria" w:eastAsia="Cambria" w:hAnsi="Cambria" w:cs="Arial"/>
                <w:lang w:bidi="en-US"/>
              </w:rPr>
              <w:t>RD No. 20-11/2009</w:t>
            </w:r>
          </w:p>
        </w:tc>
        <w:tc>
          <w:tcPr>
            <w:tcW w:w="2594" w:type="dxa"/>
          </w:tcPr>
          <w:p w14:paraId="2CB671F4" w14:textId="77777777" w:rsidR="00EE232C" w:rsidRPr="00EE232C" w:rsidRDefault="00EE232C" w:rsidP="00107C1A">
            <w:pPr>
              <w:jc w:val="center"/>
              <w:rPr>
                <w:rFonts w:ascii="Cambria" w:hAnsi="Cambria" w:cs="Arial"/>
              </w:rPr>
            </w:pPr>
            <w:r w:rsidRPr="00EE232C">
              <w:rPr>
                <w:rFonts w:ascii="Cambria" w:eastAsia="Cambria" w:hAnsi="Cambria" w:cs="Arial"/>
                <w:lang w:bidi="en-US"/>
              </w:rPr>
              <w:t>October 29, 2009</w:t>
            </w:r>
          </w:p>
        </w:tc>
        <w:tc>
          <w:tcPr>
            <w:tcW w:w="2750" w:type="dxa"/>
          </w:tcPr>
          <w:p w14:paraId="6E3E7AC6" w14:textId="77777777" w:rsidR="00EE232C" w:rsidRPr="00EE232C" w:rsidRDefault="00EE232C" w:rsidP="00107C1A">
            <w:pPr>
              <w:jc w:val="center"/>
              <w:rPr>
                <w:rFonts w:ascii="Cambria" w:hAnsi="Cambria" w:cs="Arial"/>
              </w:rPr>
            </w:pPr>
            <w:r w:rsidRPr="00EE232C">
              <w:rPr>
                <w:rFonts w:ascii="Cambria" w:eastAsia="Cambria" w:hAnsi="Cambria" w:cs="Arial"/>
                <w:lang w:bidi="en-US"/>
              </w:rPr>
              <w:t>October 29, 2009</w:t>
            </w:r>
          </w:p>
        </w:tc>
      </w:tr>
      <w:tr w:rsidR="00EE232C" w:rsidRPr="00EE232C" w14:paraId="0379214C" w14:textId="77777777" w:rsidTr="00107C1A">
        <w:trPr>
          <w:jc w:val="center"/>
        </w:trPr>
        <w:tc>
          <w:tcPr>
            <w:tcW w:w="2143" w:type="dxa"/>
          </w:tcPr>
          <w:p w14:paraId="02F55ECB" w14:textId="77777777" w:rsidR="00EE232C" w:rsidRPr="00EE232C" w:rsidRDefault="00EE232C" w:rsidP="00107C1A">
            <w:pPr>
              <w:rPr>
                <w:rFonts w:ascii="Cambria" w:hAnsi="Cambria" w:cs="Arial"/>
              </w:rPr>
            </w:pPr>
            <w:r w:rsidRPr="00EE232C">
              <w:rPr>
                <w:rFonts w:ascii="Cambria" w:eastAsia="Cambria" w:hAnsi="Cambria" w:cs="Arial"/>
                <w:lang w:bidi="en-US"/>
              </w:rPr>
              <w:t>INA 031-01</w:t>
            </w:r>
          </w:p>
        </w:tc>
        <w:tc>
          <w:tcPr>
            <w:tcW w:w="2105" w:type="dxa"/>
          </w:tcPr>
          <w:p w14:paraId="1A4231BE" w14:textId="77777777" w:rsidR="00EE232C" w:rsidRPr="00EE232C" w:rsidRDefault="00EE232C" w:rsidP="00107C1A">
            <w:pPr>
              <w:rPr>
                <w:rFonts w:ascii="Cambria" w:hAnsi="Cambria" w:cs="Arial"/>
              </w:rPr>
            </w:pPr>
            <w:r w:rsidRPr="00EE232C">
              <w:rPr>
                <w:rFonts w:ascii="Cambria" w:eastAsia="Cambria" w:hAnsi="Cambria" w:cs="Arial"/>
                <w:lang w:bidi="en-US"/>
              </w:rPr>
              <w:t>RD No. 08-04/2011</w:t>
            </w:r>
          </w:p>
        </w:tc>
        <w:tc>
          <w:tcPr>
            <w:tcW w:w="2594" w:type="dxa"/>
          </w:tcPr>
          <w:p w14:paraId="787B0F01" w14:textId="77777777" w:rsidR="00EE232C" w:rsidRPr="00EE232C" w:rsidRDefault="00EE232C" w:rsidP="00107C1A">
            <w:pPr>
              <w:jc w:val="center"/>
              <w:rPr>
                <w:rFonts w:ascii="Cambria" w:hAnsi="Cambria" w:cs="Arial"/>
              </w:rPr>
            </w:pPr>
            <w:r w:rsidRPr="00EE232C">
              <w:rPr>
                <w:rFonts w:ascii="Cambria" w:eastAsia="Cambria" w:hAnsi="Cambria" w:cs="Arial"/>
                <w:lang w:bidi="en-US"/>
              </w:rPr>
              <w:t>April 25, 2011</w:t>
            </w:r>
          </w:p>
        </w:tc>
        <w:tc>
          <w:tcPr>
            <w:tcW w:w="2750" w:type="dxa"/>
          </w:tcPr>
          <w:p w14:paraId="23FB870F" w14:textId="77777777" w:rsidR="00EE232C" w:rsidRPr="00EE232C" w:rsidRDefault="00EE232C" w:rsidP="00107C1A">
            <w:pPr>
              <w:jc w:val="center"/>
              <w:rPr>
                <w:rFonts w:ascii="Cambria" w:hAnsi="Cambria" w:cs="Arial"/>
              </w:rPr>
            </w:pPr>
            <w:r w:rsidRPr="00EE232C">
              <w:rPr>
                <w:rFonts w:ascii="Cambria" w:eastAsia="Cambria" w:hAnsi="Cambria" w:cs="Arial"/>
                <w:lang w:bidi="en-US"/>
              </w:rPr>
              <w:t>April 25, 2011</w:t>
            </w:r>
          </w:p>
        </w:tc>
      </w:tr>
      <w:tr w:rsidR="00EE232C" w:rsidRPr="00EE232C" w14:paraId="2F7A7142" w14:textId="77777777" w:rsidTr="00107C1A">
        <w:trPr>
          <w:jc w:val="center"/>
        </w:trPr>
        <w:tc>
          <w:tcPr>
            <w:tcW w:w="2143" w:type="dxa"/>
          </w:tcPr>
          <w:p w14:paraId="58FF01BA" w14:textId="77777777" w:rsidR="00EE232C" w:rsidRPr="00EE232C" w:rsidRDefault="00EE232C" w:rsidP="00107C1A">
            <w:pPr>
              <w:rPr>
                <w:rFonts w:ascii="Cambria" w:hAnsi="Cambria" w:cs="Arial"/>
              </w:rPr>
            </w:pPr>
            <w:r w:rsidRPr="00EE232C">
              <w:rPr>
                <w:rFonts w:ascii="Cambria" w:eastAsia="Cambria" w:hAnsi="Cambria" w:cs="Arial"/>
                <w:lang w:bidi="en-US"/>
              </w:rPr>
              <w:t>INA 031-02</w:t>
            </w:r>
          </w:p>
        </w:tc>
        <w:tc>
          <w:tcPr>
            <w:tcW w:w="2105" w:type="dxa"/>
          </w:tcPr>
          <w:p w14:paraId="49F22159" w14:textId="77777777" w:rsidR="00EE232C" w:rsidRPr="00EE232C" w:rsidRDefault="00EE232C" w:rsidP="00107C1A">
            <w:pPr>
              <w:rPr>
                <w:rFonts w:ascii="Cambria" w:hAnsi="Cambria" w:cs="Arial"/>
              </w:rPr>
            </w:pPr>
            <w:r w:rsidRPr="00EE232C">
              <w:rPr>
                <w:rFonts w:ascii="Cambria" w:eastAsia="Cambria" w:hAnsi="Cambria" w:cs="Arial"/>
                <w:lang w:bidi="en-US"/>
              </w:rPr>
              <w:t>RD No. 26-06/2013</w:t>
            </w:r>
          </w:p>
        </w:tc>
        <w:tc>
          <w:tcPr>
            <w:tcW w:w="2594" w:type="dxa"/>
          </w:tcPr>
          <w:p w14:paraId="68F638EF" w14:textId="77777777" w:rsidR="00EE232C" w:rsidRPr="00EE232C" w:rsidRDefault="00EE232C" w:rsidP="00107C1A">
            <w:pPr>
              <w:jc w:val="center"/>
              <w:rPr>
                <w:rFonts w:ascii="Cambria" w:hAnsi="Cambria" w:cs="Arial"/>
              </w:rPr>
            </w:pPr>
            <w:r w:rsidRPr="00EE232C">
              <w:rPr>
                <w:rFonts w:ascii="Cambria" w:eastAsia="Cambria" w:hAnsi="Cambria" w:cs="Arial"/>
                <w:lang w:bidi="en-US"/>
              </w:rPr>
              <w:t>September 6, 2013</w:t>
            </w:r>
          </w:p>
        </w:tc>
        <w:tc>
          <w:tcPr>
            <w:tcW w:w="2750" w:type="dxa"/>
          </w:tcPr>
          <w:p w14:paraId="48F30E5A" w14:textId="77777777" w:rsidR="00EE232C" w:rsidRPr="00EE232C" w:rsidRDefault="00EE232C" w:rsidP="00107C1A">
            <w:pPr>
              <w:jc w:val="center"/>
              <w:rPr>
                <w:rFonts w:ascii="Cambria" w:hAnsi="Cambria" w:cs="Arial"/>
              </w:rPr>
            </w:pPr>
            <w:r w:rsidRPr="00EE232C">
              <w:rPr>
                <w:rFonts w:ascii="Cambria" w:eastAsia="Cambria" w:hAnsi="Cambria" w:cs="Arial"/>
                <w:lang w:bidi="en-US"/>
              </w:rPr>
              <w:t>August 1, 2013</w:t>
            </w:r>
          </w:p>
        </w:tc>
      </w:tr>
      <w:tr w:rsidR="00EE232C" w:rsidRPr="00EE232C" w14:paraId="34D7C9AC" w14:textId="77777777" w:rsidTr="00107C1A">
        <w:trPr>
          <w:trHeight w:val="711"/>
          <w:jc w:val="center"/>
        </w:trPr>
        <w:tc>
          <w:tcPr>
            <w:tcW w:w="2143" w:type="dxa"/>
          </w:tcPr>
          <w:p w14:paraId="0757AD4C" w14:textId="77777777" w:rsidR="00EE232C" w:rsidRPr="00EE232C" w:rsidRDefault="00EE232C" w:rsidP="00107C1A">
            <w:pPr>
              <w:rPr>
                <w:rFonts w:ascii="Cambria" w:hAnsi="Cambria" w:cs="Arial"/>
                <w:color w:val="000000" w:themeColor="text1"/>
              </w:rPr>
            </w:pPr>
            <w:r w:rsidRPr="00EE232C">
              <w:rPr>
                <w:rFonts w:ascii="Cambria" w:eastAsia="Cambria" w:hAnsi="Cambria" w:cs="Arial"/>
                <w:color w:val="000000" w:themeColor="text1"/>
                <w:lang w:bidi="en-US"/>
              </w:rPr>
              <w:t xml:space="preserve">Sponsorship Regulation </w:t>
            </w:r>
          </w:p>
        </w:tc>
        <w:tc>
          <w:tcPr>
            <w:tcW w:w="2105" w:type="dxa"/>
          </w:tcPr>
          <w:p w14:paraId="499FF88D" w14:textId="77777777" w:rsidR="00EE232C" w:rsidRPr="00EE232C" w:rsidRDefault="00EE232C" w:rsidP="00107C1A">
            <w:pPr>
              <w:rPr>
                <w:rFonts w:ascii="Cambria" w:hAnsi="Cambria" w:cs="Arial"/>
                <w:color w:val="000000" w:themeColor="text1"/>
              </w:rPr>
            </w:pPr>
            <w:r w:rsidRPr="00EE232C">
              <w:rPr>
                <w:rFonts w:ascii="Cambria" w:eastAsia="Cambria" w:hAnsi="Cambria" w:cs="Arial"/>
                <w:color w:val="000000" w:themeColor="text1"/>
                <w:lang w:bidi="en-US"/>
              </w:rPr>
              <w:t>RD No. 05-03/2017, approved by CDA Resolution No. 05/2017</w:t>
            </w:r>
          </w:p>
        </w:tc>
        <w:tc>
          <w:tcPr>
            <w:tcW w:w="2594" w:type="dxa"/>
          </w:tcPr>
          <w:p w14:paraId="190F1F0E" w14:textId="77777777" w:rsidR="00EE232C" w:rsidRPr="00EE232C" w:rsidRDefault="00EE232C" w:rsidP="00107C1A">
            <w:pPr>
              <w:jc w:val="center"/>
              <w:rPr>
                <w:rFonts w:ascii="Cambria" w:hAnsi="Cambria" w:cs="Arial"/>
                <w:color w:val="000000" w:themeColor="text1"/>
              </w:rPr>
            </w:pPr>
            <w:r w:rsidRPr="00EE232C">
              <w:rPr>
                <w:rFonts w:ascii="Cambria" w:eastAsia="Cambria" w:hAnsi="Cambria" w:cs="Arial"/>
                <w:color w:val="000000" w:themeColor="text1"/>
                <w:lang w:bidi="en-US"/>
              </w:rPr>
              <w:t>May 12, 2017 (RD)</w:t>
            </w:r>
          </w:p>
          <w:p w14:paraId="742709CA" w14:textId="77777777" w:rsidR="00EE232C" w:rsidRPr="00EE232C" w:rsidRDefault="00EE232C" w:rsidP="00107C1A">
            <w:pPr>
              <w:jc w:val="center"/>
              <w:rPr>
                <w:rFonts w:ascii="Cambria" w:hAnsi="Cambria" w:cs="Arial"/>
                <w:color w:val="000000" w:themeColor="text1"/>
              </w:rPr>
            </w:pPr>
            <w:r w:rsidRPr="00EE232C">
              <w:rPr>
                <w:rFonts w:ascii="Cambria" w:eastAsia="Cambria" w:hAnsi="Cambria" w:cs="Arial"/>
                <w:color w:val="000000" w:themeColor="text1"/>
                <w:lang w:bidi="en-US"/>
              </w:rPr>
              <w:t>May 25, 2017 (CDA Resolution)</w:t>
            </w:r>
          </w:p>
        </w:tc>
        <w:tc>
          <w:tcPr>
            <w:tcW w:w="2750" w:type="dxa"/>
          </w:tcPr>
          <w:p w14:paraId="18AF82F2" w14:textId="77777777" w:rsidR="00EE232C" w:rsidRPr="00EE232C" w:rsidRDefault="00EE232C" w:rsidP="00107C1A">
            <w:pPr>
              <w:jc w:val="center"/>
              <w:rPr>
                <w:rFonts w:ascii="Cambria" w:hAnsi="Cambria" w:cs="Arial"/>
                <w:color w:val="000000" w:themeColor="text1"/>
              </w:rPr>
            </w:pPr>
            <w:r w:rsidRPr="00EE232C">
              <w:rPr>
                <w:rFonts w:ascii="Cambria" w:eastAsia="Cambria" w:hAnsi="Cambria" w:cs="Arial"/>
                <w:color w:val="000000" w:themeColor="text1"/>
                <w:lang w:bidi="en-US"/>
              </w:rPr>
              <w:t>May 12, 2017 (RD)</w:t>
            </w:r>
          </w:p>
          <w:p w14:paraId="203F3B6F" w14:textId="77777777" w:rsidR="00EE232C" w:rsidRPr="00EE232C" w:rsidRDefault="00EE232C" w:rsidP="00107C1A">
            <w:pPr>
              <w:jc w:val="center"/>
              <w:rPr>
                <w:rFonts w:ascii="Cambria" w:hAnsi="Cambria" w:cs="Arial"/>
                <w:color w:val="000000" w:themeColor="text1"/>
              </w:rPr>
            </w:pPr>
            <w:r w:rsidRPr="00EE232C">
              <w:rPr>
                <w:rFonts w:ascii="Cambria" w:eastAsia="Cambria" w:hAnsi="Cambria" w:cs="Arial"/>
                <w:color w:val="000000" w:themeColor="text1"/>
                <w:lang w:bidi="en-US"/>
              </w:rPr>
              <w:t>May 25, 2017 (CDA Resolution)</w:t>
            </w:r>
          </w:p>
        </w:tc>
      </w:tr>
    </w:tbl>
    <w:p w14:paraId="556095BD" w14:textId="77777777" w:rsidR="00EE232C" w:rsidRPr="00EE232C" w:rsidRDefault="00EE232C" w:rsidP="00EE232C">
      <w:pPr>
        <w:spacing w:before="120" w:after="120" w:line="240" w:lineRule="auto"/>
        <w:jc w:val="both"/>
        <w:rPr>
          <w:rFonts w:ascii="Cambria" w:hAnsi="Cambria"/>
        </w:rPr>
      </w:pPr>
    </w:p>
    <w:p w14:paraId="755D4DB9" w14:textId="77777777" w:rsidR="00EE232C" w:rsidRPr="00EE232C" w:rsidRDefault="00EE232C">
      <w:pPr>
        <w:rPr>
          <w:rFonts w:ascii="Cambria" w:hAnsi="Cambria"/>
        </w:rPr>
      </w:pPr>
    </w:p>
    <w:p w14:paraId="177B98C9" w14:textId="77777777" w:rsidR="00EE232C" w:rsidRPr="00EE232C" w:rsidRDefault="00EE232C" w:rsidP="00156932">
      <w:pPr>
        <w:rPr>
          <w:rFonts w:ascii="Cambria" w:hAnsi="Cambria"/>
        </w:rPr>
      </w:pPr>
    </w:p>
    <w:sectPr w:rsidR="00EE232C" w:rsidRPr="00EE232C" w:rsidSect="003F637A">
      <w:headerReference w:type="default" r:id="rId11"/>
      <w:footerReference w:type="even" r:id="rId12"/>
      <w:footerReference w:type="default" r:id="rId13"/>
      <w:pgSz w:w="11906" w:h="16838"/>
      <w:pgMar w:top="2127" w:right="1983" w:bottom="2694" w:left="1985"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26D34" w14:textId="77777777" w:rsidR="00AE2EA4" w:rsidRDefault="00AE2EA4" w:rsidP="002E78B7">
      <w:pPr>
        <w:spacing w:after="0" w:line="240" w:lineRule="auto"/>
      </w:pPr>
      <w:r>
        <w:separator/>
      </w:r>
    </w:p>
  </w:endnote>
  <w:endnote w:type="continuationSeparator" w:id="0">
    <w:p w14:paraId="4361F95D" w14:textId="77777777" w:rsidR="00AE2EA4" w:rsidRDefault="00AE2EA4" w:rsidP="002E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49C0" w14:textId="77777777" w:rsidR="004728D4" w:rsidRDefault="004728D4" w:rsidP="002E78B7">
    <w:pPr>
      <w:pStyle w:val="Rodap"/>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B525" w14:textId="77777777" w:rsidR="004728D4" w:rsidRPr="009E7588" w:rsidRDefault="004728D4" w:rsidP="002E78B7">
    <w:pPr>
      <w:pStyle w:val="Rodap"/>
      <w:ind w:left="-851"/>
      <w:rPr>
        <w:noProof/>
        <w:sz w:val="12"/>
        <w:lang w:val="pt-BR" w:eastAsia="pt-BR"/>
      </w:rPr>
    </w:pPr>
    <w:r>
      <w:rPr>
        <w:noProof/>
        <w:sz w:val="12"/>
        <w:szCs w:val="12"/>
        <w:lang w:bidi="en-US"/>
      </w:rPr>
      <w:drawing>
        <wp:anchor distT="0" distB="0" distL="114300" distR="114300" simplePos="0" relativeHeight="251661312" behindDoc="1" locked="0" layoutInCell="1" allowOverlap="1" wp14:anchorId="6063B172" wp14:editId="6B9B5A5F">
          <wp:simplePos x="0" y="0"/>
          <wp:positionH relativeFrom="column">
            <wp:posOffset>4677854</wp:posOffset>
          </wp:positionH>
          <wp:positionV relativeFrom="paragraph">
            <wp:posOffset>-45463</wp:posOffset>
          </wp:positionV>
          <wp:extent cx="1131216" cy="49326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exBrasil-LogoPos.png"/>
                  <pic:cNvPicPr/>
                </pic:nvPicPr>
                <pic:blipFill>
                  <a:blip r:embed="rId1">
                    <a:extLst>
                      <a:ext uri="{28A0092B-C50C-407E-A947-70E740481C1C}">
                        <a14:useLocalDpi xmlns:a14="http://schemas.microsoft.com/office/drawing/2010/main" val="0"/>
                      </a:ext>
                    </a:extLst>
                  </a:blip>
                  <a:stretch>
                    <a:fillRect/>
                  </a:stretch>
                </pic:blipFill>
                <pic:spPr>
                  <a:xfrm>
                    <a:off x="0" y="0"/>
                    <a:ext cx="1131216" cy="493263"/>
                  </a:xfrm>
                  <a:prstGeom prst="rect">
                    <a:avLst/>
                  </a:prstGeom>
                </pic:spPr>
              </pic:pic>
            </a:graphicData>
          </a:graphic>
          <wp14:sizeRelH relativeFrom="margin">
            <wp14:pctWidth>0</wp14:pctWidth>
          </wp14:sizeRelH>
          <wp14:sizeRelV relativeFrom="margin">
            <wp14:pctHeight>0</wp14:pctHeight>
          </wp14:sizeRelV>
        </wp:anchor>
      </w:drawing>
    </w:r>
    <w:r w:rsidRPr="009E7588">
      <w:rPr>
        <w:noProof/>
        <w:sz w:val="12"/>
        <w:szCs w:val="12"/>
        <w:lang w:val="pt-BR" w:bidi="en-US"/>
      </w:rPr>
      <w:t>Setor de Autarquias Norte</w:t>
    </w:r>
  </w:p>
  <w:p w14:paraId="6D1804C9" w14:textId="77777777" w:rsidR="004728D4" w:rsidRPr="009E7588" w:rsidRDefault="004728D4" w:rsidP="002E78B7">
    <w:pPr>
      <w:pStyle w:val="Rodap"/>
      <w:ind w:left="-851"/>
      <w:rPr>
        <w:sz w:val="12"/>
        <w:lang w:val="pt-BR"/>
      </w:rPr>
    </w:pPr>
    <w:r w:rsidRPr="009E7588">
      <w:rPr>
        <w:sz w:val="12"/>
        <w:szCs w:val="12"/>
        <w:lang w:val="pt-BR" w:bidi="en-US"/>
      </w:rPr>
      <w:t xml:space="preserve">Quadra 05, Lote C, Torre B, 12º a 18º andar - Centro Empresarial CNC </w:t>
    </w:r>
  </w:p>
  <w:p w14:paraId="4D7C83A3" w14:textId="77777777" w:rsidR="004728D4" w:rsidRDefault="004728D4" w:rsidP="00722C59">
    <w:pPr>
      <w:pStyle w:val="Rodap"/>
      <w:ind w:left="-851"/>
      <w:rPr>
        <w:sz w:val="12"/>
      </w:rPr>
    </w:pPr>
    <w:r>
      <w:rPr>
        <w:sz w:val="12"/>
        <w:szCs w:val="12"/>
        <w:lang w:bidi="en-US"/>
      </w:rPr>
      <w:t xml:space="preserve">Asa Norte, Brasília – DF, 70040-0250 / </w:t>
    </w:r>
    <w:r>
      <w:rPr>
        <w:noProof/>
        <w:sz w:val="12"/>
        <w:szCs w:val="12"/>
        <w:lang w:bidi="en-US"/>
      </w:rPr>
      <mc:AlternateContent>
        <mc:Choice Requires="wps">
          <w:drawing>
            <wp:anchor distT="0" distB="0" distL="114300" distR="114300" simplePos="0" relativeHeight="251660288" behindDoc="0" locked="0" layoutInCell="1" allowOverlap="1" wp14:anchorId="41E6E74C" wp14:editId="524420F4">
              <wp:simplePos x="0" y="0"/>
              <wp:positionH relativeFrom="column">
                <wp:posOffset>-536081</wp:posOffset>
              </wp:positionH>
              <wp:positionV relativeFrom="paragraph">
                <wp:posOffset>154940</wp:posOffset>
              </wp:positionV>
              <wp:extent cx="5011387" cy="0"/>
              <wp:effectExtent l="0" t="0" r="37465" b="19050"/>
              <wp:wrapNone/>
              <wp:docPr id="46" name="Conector reto 46"/>
              <wp:cNvGraphicFramePr/>
              <a:graphic xmlns:a="http://schemas.openxmlformats.org/drawingml/2006/main">
                <a:graphicData uri="http://schemas.microsoft.com/office/word/2010/wordprocessingShape">
                  <wps:wsp>
                    <wps:cNvCnPr/>
                    <wps:spPr>
                      <a:xfrm>
                        <a:off x="0" y="0"/>
                        <a:ext cx="50113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75D5E" id="Conector reto 4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2pt,12.2pt" to="352.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" strokecolor="#5b9bd5 [3204]" strokeweight=".5pt">
              <v:stroke joinstyle="miter"/>
            </v:line>
          </w:pict>
        </mc:Fallback>
      </mc:AlternateContent>
    </w:r>
    <w:r>
      <w:rPr>
        <w:sz w:val="12"/>
        <w:szCs w:val="12"/>
        <w:lang w:bidi="en-US"/>
      </w:rPr>
      <w:t>+55 61 2027-0202</w:t>
    </w:r>
  </w:p>
  <w:p w14:paraId="3CD2DE5B" w14:textId="77777777" w:rsidR="004728D4" w:rsidRDefault="004728D4" w:rsidP="002E78B7">
    <w:pPr>
      <w:pStyle w:val="Rodap"/>
      <w:ind w:left="-851"/>
      <w:rPr>
        <w:sz w:val="12"/>
      </w:rPr>
    </w:pPr>
  </w:p>
  <w:p w14:paraId="00A9103F" w14:textId="77777777" w:rsidR="004728D4" w:rsidRPr="002E78B7" w:rsidRDefault="004728D4" w:rsidP="002E78B7">
    <w:pPr>
      <w:pStyle w:val="Rodap"/>
      <w:ind w:left="-851"/>
      <w:rPr>
        <w:sz w:val="12"/>
      </w:rPr>
    </w:pPr>
  </w:p>
  <w:p w14:paraId="70E0E36D" w14:textId="77777777" w:rsidR="004728D4" w:rsidRPr="002E78B7" w:rsidRDefault="004728D4">
    <w:pPr>
      <w:pStyle w:val="Rodap"/>
      <w:rPr>
        <w:sz w:val="12"/>
      </w:rPr>
    </w:pPr>
  </w:p>
  <w:p w14:paraId="7E81C2AF" w14:textId="77777777" w:rsidR="004728D4" w:rsidRPr="002E78B7" w:rsidRDefault="004728D4">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5129F" w14:textId="77777777" w:rsidR="00AE2EA4" w:rsidRDefault="00AE2EA4" w:rsidP="002E78B7">
      <w:pPr>
        <w:spacing w:after="0" w:line="240" w:lineRule="auto"/>
      </w:pPr>
      <w:r>
        <w:separator/>
      </w:r>
    </w:p>
  </w:footnote>
  <w:footnote w:type="continuationSeparator" w:id="0">
    <w:p w14:paraId="2C721028" w14:textId="77777777" w:rsidR="00AE2EA4" w:rsidRDefault="00AE2EA4" w:rsidP="002E78B7">
      <w:pPr>
        <w:spacing w:after="0" w:line="240" w:lineRule="auto"/>
      </w:pPr>
      <w:r>
        <w:continuationSeparator/>
      </w:r>
    </w:p>
  </w:footnote>
  <w:footnote w:id="1">
    <w:p w14:paraId="1AB12262" w14:textId="77777777" w:rsidR="004728D4" w:rsidRDefault="004728D4" w:rsidP="00EE232C">
      <w:pPr>
        <w:pStyle w:val="Textodenotaderodap"/>
      </w:pPr>
      <w:r>
        <w:rPr>
          <w:rStyle w:val="Refdenotaderodap"/>
          <w:lang w:bidi="en-US"/>
        </w:rPr>
        <w:footnoteRef/>
      </w:r>
      <w:r>
        <w:rPr>
          <w:lang w:bidi="en-US"/>
        </w:rPr>
        <w:t xml:space="preserve"> Approved by Apex-Brasil's Deliberative Council through </w:t>
      </w:r>
      <w:r>
        <w:rPr>
          <w:b/>
          <w:lang w:bidi="en-US"/>
        </w:rPr>
        <w:t>CDA Resolution No. 9/2019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9F6D" w14:textId="77777777" w:rsidR="004728D4" w:rsidRDefault="004728D4" w:rsidP="00570182">
    <w:pPr>
      <w:pStyle w:val="Cabealho"/>
      <w:ind w:left="-851"/>
      <w:jc w:val="center"/>
      <w:rPr>
        <w:noProof/>
        <w:sz w:val="12"/>
        <w:lang w:eastAsia="pt-BR"/>
      </w:rPr>
    </w:pPr>
    <w:r>
      <w:rPr>
        <w:noProof/>
        <w:sz w:val="12"/>
        <w:szCs w:val="12"/>
        <w:lang w:bidi="en-US"/>
      </w:rPr>
      <w:drawing>
        <wp:anchor distT="0" distB="0" distL="114300" distR="114300" simplePos="0" relativeHeight="251663360" behindDoc="1" locked="0" layoutInCell="1" allowOverlap="1" wp14:anchorId="38CDAB44" wp14:editId="4530135D">
          <wp:simplePos x="0" y="0"/>
          <wp:positionH relativeFrom="leftMargin">
            <wp:posOffset>721251</wp:posOffset>
          </wp:positionH>
          <wp:positionV relativeFrom="paragraph">
            <wp:posOffset>129866</wp:posOffset>
          </wp:positionV>
          <wp:extent cx="378963" cy="398145"/>
          <wp:effectExtent l="0" t="0" r="254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exBrasil-LogoPos.png"/>
                  <pic:cNvPicPr/>
                </pic:nvPicPr>
                <pic:blipFill rotWithShape="1">
                  <a:blip r:embed="rId1">
                    <a:extLst>
                      <a:ext uri="{28A0092B-C50C-407E-A947-70E740481C1C}">
                        <a14:useLocalDpi xmlns:a14="http://schemas.microsoft.com/office/drawing/2010/main" val="0"/>
                      </a:ext>
                    </a:extLst>
                  </a:blip>
                  <a:srcRect l="77991" t="12641" r="5544" b="47689"/>
                  <a:stretch/>
                </pic:blipFill>
                <pic:spPr bwMode="auto">
                  <a:xfrm>
                    <a:off x="0" y="0"/>
                    <a:ext cx="380045" cy="3992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CF0A56" w14:textId="77777777" w:rsidR="004728D4" w:rsidRDefault="004728D4" w:rsidP="002E78B7">
    <w:pPr>
      <w:pStyle w:val="Cabealh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273"/>
    <w:multiLevelType w:val="hybridMultilevel"/>
    <w:tmpl w:val="26AA91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BC3194"/>
    <w:multiLevelType w:val="hybridMultilevel"/>
    <w:tmpl w:val="7074870A"/>
    <w:lvl w:ilvl="0" w:tplc="04160017">
      <w:start w:val="1"/>
      <w:numFmt w:val="lowerLetter"/>
      <w:lvlText w:val="%1)"/>
      <w:lvlJc w:val="left"/>
      <w:pPr>
        <w:ind w:left="499" w:hanging="360"/>
      </w:pPr>
    </w:lvl>
    <w:lvl w:ilvl="1" w:tplc="04160019">
      <w:start w:val="1"/>
      <w:numFmt w:val="lowerLetter"/>
      <w:lvlText w:val="%2."/>
      <w:lvlJc w:val="left"/>
      <w:pPr>
        <w:ind w:left="1219" w:hanging="360"/>
      </w:pPr>
    </w:lvl>
    <w:lvl w:ilvl="2" w:tplc="0416001B">
      <w:start w:val="1"/>
      <w:numFmt w:val="lowerRoman"/>
      <w:lvlText w:val="%3."/>
      <w:lvlJc w:val="right"/>
      <w:pPr>
        <w:ind w:left="1939" w:hanging="180"/>
      </w:pPr>
    </w:lvl>
    <w:lvl w:ilvl="3" w:tplc="0416000F">
      <w:start w:val="1"/>
      <w:numFmt w:val="decimal"/>
      <w:lvlText w:val="%4."/>
      <w:lvlJc w:val="left"/>
      <w:pPr>
        <w:ind w:left="2659" w:hanging="360"/>
      </w:pPr>
    </w:lvl>
    <w:lvl w:ilvl="4" w:tplc="04160019">
      <w:start w:val="1"/>
      <w:numFmt w:val="lowerLetter"/>
      <w:lvlText w:val="%5."/>
      <w:lvlJc w:val="left"/>
      <w:pPr>
        <w:ind w:left="3379" w:hanging="360"/>
      </w:pPr>
    </w:lvl>
    <w:lvl w:ilvl="5" w:tplc="0416001B">
      <w:start w:val="1"/>
      <w:numFmt w:val="lowerRoman"/>
      <w:lvlText w:val="%6."/>
      <w:lvlJc w:val="right"/>
      <w:pPr>
        <w:ind w:left="4099" w:hanging="180"/>
      </w:pPr>
    </w:lvl>
    <w:lvl w:ilvl="6" w:tplc="0416000F">
      <w:start w:val="1"/>
      <w:numFmt w:val="decimal"/>
      <w:lvlText w:val="%7."/>
      <w:lvlJc w:val="left"/>
      <w:pPr>
        <w:ind w:left="4819" w:hanging="360"/>
      </w:pPr>
    </w:lvl>
    <w:lvl w:ilvl="7" w:tplc="04160019">
      <w:start w:val="1"/>
      <w:numFmt w:val="lowerLetter"/>
      <w:lvlText w:val="%8."/>
      <w:lvlJc w:val="left"/>
      <w:pPr>
        <w:ind w:left="5539" w:hanging="360"/>
      </w:pPr>
    </w:lvl>
    <w:lvl w:ilvl="8" w:tplc="0416001B">
      <w:start w:val="1"/>
      <w:numFmt w:val="lowerRoman"/>
      <w:lvlText w:val="%9."/>
      <w:lvlJc w:val="right"/>
      <w:pPr>
        <w:ind w:left="6259" w:hanging="180"/>
      </w:pPr>
    </w:lvl>
  </w:abstractNum>
  <w:abstractNum w:abstractNumId="2" w15:restartNumberingAfterBreak="0">
    <w:nsid w:val="17013428"/>
    <w:multiLevelType w:val="hybridMultilevel"/>
    <w:tmpl w:val="3CA88880"/>
    <w:lvl w:ilvl="0" w:tplc="04160017">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3" w15:restartNumberingAfterBreak="0">
    <w:nsid w:val="1B385871"/>
    <w:multiLevelType w:val="hybridMultilevel"/>
    <w:tmpl w:val="52A63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4D074B"/>
    <w:multiLevelType w:val="hybridMultilevel"/>
    <w:tmpl w:val="DF288C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FE1B2D"/>
    <w:multiLevelType w:val="hybridMultilevel"/>
    <w:tmpl w:val="55F05C3C"/>
    <w:lvl w:ilvl="0" w:tplc="2F34533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A22940"/>
    <w:multiLevelType w:val="multilevel"/>
    <w:tmpl w:val="5320471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266FC4"/>
    <w:multiLevelType w:val="hybridMultilevel"/>
    <w:tmpl w:val="C436C74A"/>
    <w:lvl w:ilvl="0" w:tplc="1D40999A">
      <w:start w:val="1"/>
      <w:numFmt w:val="decimal"/>
      <w:lvlText w:val="%1."/>
      <w:lvlJc w:val="left"/>
      <w:pPr>
        <w:ind w:left="720" w:hanging="360"/>
      </w:pPr>
      <w:rPr>
        <w:rFonts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B4386F"/>
    <w:multiLevelType w:val="hybridMultilevel"/>
    <w:tmpl w:val="564037D4"/>
    <w:lvl w:ilvl="0" w:tplc="04160017">
      <w:start w:val="1"/>
      <w:numFmt w:val="lowerLetter"/>
      <w:lvlText w:val="%1)"/>
      <w:lvlJc w:val="left"/>
      <w:pPr>
        <w:ind w:left="1125" w:hanging="360"/>
      </w:pPr>
    </w:lvl>
    <w:lvl w:ilvl="1" w:tplc="04160019">
      <w:start w:val="1"/>
      <w:numFmt w:val="lowerLetter"/>
      <w:lvlText w:val="%2."/>
      <w:lvlJc w:val="left"/>
      <w:pPr>
        <w:ind w:left="1845" w:hanging="360"/>
      </w:pPr>
    </w:lvl>
    <w:lvl w:ilvl="2" w:tplc="0416001B">
      <w:start w:val="1"/>
      <w:numFmt w:val="lowerRoman"/>
      <w:lvlText w:val="%3."/>
      <w:lvlJc w:val="right"/>
      <w:pPr>
        <w:ind w:left="2565" w:hanging="180"/>
      </w:pPr>
    </w:lvl>
    <w:lvl w:ilvl="3" w:tplc="0416000F">
      <w:start w:val="1"/>
      <w:numFmt w:val="decimal"/>
      <w:lvlText w:val="%4."/>
      <w:lvlJc w:val="left"/>
      <w:pPr>
        <w:ind w:left="3285" w:hanging="360"/>
      </w:pPr>
    </w:lvl>
    <w:lvl w:ilvl="4" w:tplc="04160019">
      <w:start w:val="1"/>
      <w:numFmt w:val="lowerLetter"/>
      <w:lvlText w:val="%5."/>
      <w:lvlJc w:val="left"/>
      <w:pPr>
        <w:ind w:left="4005" w:hanging="360"/>
      </w:pPr>
    </w:lvl>
    <w:lvl w:ilvl="5" w:tplc="0416001B">
      <w:start w:val="1"/>
      <w:numFmt w:val="lowerRoman"/>
      <w:lvlText w:val="%6."/>
      <w:lvlJc w:val="right"/>
      <w:pPr>
        <w:ind w:left="4725" w:hanging="180"/>
      </w:pPr>
    </w:lvl>
    <w:lvl w:ilvl="6" w:tplc="0416000F">
      <w:start w:val="1"/>
      <w:numFmt w:val="decimal"/>
      <w:lvlText w:val="%7."/>
      <w:lvlJc w:val="left"/>
      <w:pPr>
        <w:ind w:left="5445" w:hanging="360"/>
      </w:pPr>
    </w:lvl>
    <w:lvl w:ilvl="7" w:tplc="04160019">
      <w:start w:val="1"/>
      <w:numFmt w:val="lowerLetter"/>
      <w:lvlText w:val="%8."/>
      <w:lvlJc w:val="left"/>
      <w:pPr>
        <w:ind w:left="6165" w:hanging="360"/>
      </w:pPr>
    </w:lvl>
    <w:lvl w:ilvl="8" w:tplc="0416001B">
      <w:start w:val="1"/>
      <w:numFmt w:val="lowerRoman"/>
      <w:lvlText w:val="%9."/>
      <w:lvlJc w:val="right"/>
      <w:pPr>
        <w:ind w:left="6885" w:hanging="180"/>
      </w:pPr>
    </w:lvl>
  </w:abstractNum>
  <w:abstractNum w:abstractNumId="9" w15:restartNumberingAfterBreak="0">
    <w:nsid w:val="66B91C1B"/>
    <w:multiLevelType w:val="hybridMultilevel"/>
    <w:tmpl w:val="B7FE1C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B346D6C"/>
    <w:multiLevelType w:val="hybridMultilevel"/>
    <w:tmpl w:val="F4EA3702"/>
    <w:lvl w:ilvl="0" w:tplc="D740397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CB4EEE"/>
    <w:multiLevelType w:val="hybridMultilevel"/>
    <w:tmpl w:val="7938C07A"/>
    <w:lvl w:ilvl="0" w:tplc="04160017">
      <w:start w:val="1"/>
      <w:numFmt w:val="lowerLetter"/>
      <w:lvlText w:val="%1)"/>
      <w:lvlJc w:val="left"/>
      <w:pPr>
        <w:ind w:left="1068" w:hanging="360"/>
      </w:p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74604CE5"/>
    <w:multiLevelType w:val="hybridMultilevel"/>
    <w:tmpl w:val="6D00F23E"/>
    <w:lvl w:ilvl="0" w:tplc="04160017">
      <w:start w:val="1"/>
      <w:numFmt w:val="lowerLetter"/>
      <w:lvlText w:val="%1)"/>
      <w:lvlJc w:val="left"/>
      <w:pPr>
        <w:ind w:left="499" w:hanging="360"/>
      </w:pPr>
    </w:lvl>
    <w:lvl w:ilvl="1" w:tplc="04160019">
      <w:start w:val="1"/>
      <w:numFmt w:val="lowerLetter"/>
      <w:lvlText w:val="%2."/>
      <w:lvlJc w:val="left"/>
      <w:pPr>
        <w:ind w:left="1219" w:hanging="360"/>
      </w:pPr>
    </w:lvl>
    <w:lvl w:ilvl="2" w:tplc="0416001B">
      <w:start w:val="1"/>
      <w:numFmt w:val="lowerRoman"/>
      <w:lvlText w:val="%3."/>
      <w:lvlJc w:val="right"/>
      <w:pPr>
        <w:ind w:left="1939" w:hanging="180"/>
      </w:pPr>
    </w:lvl>
    <w:lvl w:ilvl="3" w:tplc="0416000F">
      <w:start w:val="1"/>
      <w:numFmt w:val="decimal"/>
      <w:lvlText w:val="%4."/>
      <w:lvlJc w:val="left"/>
      <w:pPr>
        <w:ind w:left="2659" w:hanging="360"/>
      </w:pPr>
    </w:lvl>
    <w:lvl w:ilvl="4" w:tplc="04160019">
      <w:start w:val="1"/>
      <w:numFmt w:val="lowerLetter"/>
      <w:lvlText w:val="%5."/>
      <w:lvlJc w:val="left"/>
      <w:pPr>
        <w:ind w:left="3379" w:hanging="360"/>
      </w:pPr>
    </w:lvl>
    <w:lvl w:ilvl="5" w:tplc="0416001B">
      <w:start w:val="1"/>
      <w:numFmt w:val="lowerRoman"/>
      <w:lvlText w:val="%6."/>
      <w:lvlJc w:val="right"/>
      <w:pPr>
        <w:ind w:left="4099" w:hanging="180"/>
      </w:pPr>
    </w:lvl>
    <w:lvl w:ilvl="6" w:tplc="0416000F">
      <w:start w:val="1"/>
      <w:numFmt w:val="decimal"/>
      <w:lvlText w:val="%7."/>
      <w:lvlJc w:val="left"/>
      <w:pPr>
        <w:ind w:left="4819" w:hanging="360"/>
      </w:pPr>
    </w:lvl>
    <w:lvl w:ilvl="7" w:tplc="04160019">
      <w:start w:val="1"/>
      <w:numFmt w:val="lowerLetter"/>
      <w:lvlText w:val="%8."/>
      <w:lvlJc w:val="left"/>
      <w:pPr>
        <w:ind w:left="5539" w:hanging="360"/>
      </w:pPr>
    </w:lvl>
    <w:lvl w:ilvl="8" w:tplc="0416001B">
      <w:start w:val="1"/>
      <w:numFmt w:val="lowerRoman"/>
      <w:lvlText w:val="%9."/>
      <w:lvlJc w:val="right"/>
      <w:pPr>
        <w:ind w:left="6259" w:hanging="180"/>
      </w:pPr>
    </w:lvl>
  </w:abstractNum>
  <w:num w:numId="1">
    <w:abstractNumId w:val="7"/>
  </w:num>
  <w:num w:numId="2">
    <w:abstractNumId w:val="5"/>
  </w:num>
  <w:num w:numId="3">
    <w:abstractNumId w:val="3"/>
  </w:num>
  <w:num w:numId="4">
    <w:abstractNumId w:val="10"/>
  </w:num>
  <w:num w:numId="5">
    <w:abstractNumId w:val="0"/>
  </w:num>
  <w:num w:numId="6">
    <w:abstractNumId w:val="4"/>
  </w:num>
  <w:num w:numId="7">
    <w:abstractNumId w:val="8"/>
  </w:num>
  <w:num w:numId="8">
    <w:abstractNumId w:val="2"/>
  </w:num>
  <w:num w:numId="9">
    <w:abstractNumId w:val="12"/>
  </w:num>
  <w:num w:numId="10">
    <w:abstractNumId w:val="11"/>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B7"/>
    <w:rsid w:val="00062203"/>
    <w:rsid w:val="000660BC"/>
    <w:rsid w:val="000971E5"/>
    <w:rsid w:val="00107C1A"/>
    <w:rsid w:val="00136740"/>
    <w:rsid w:val="00156932"/>
    <w:rsid w:val="00167E79"/>
    <w:rsid w:val="001C6E38"/>
    <w:rsid w:val="001E5A53"/>
    <w:rsid w:val="00297CD6"/>
    <w:rsid w:val="002B3D6E"/>
    <w:rsid w:val="002B4D4D"/>
    <w:rsid w:val="002B587E"/>
    <w:rsid w:val="002E78B7"/>
    <w:rsid w:val="0035033B"/>
    <w:rsid w:val="00384D02"/>
    <w:rsid w:val="00395759"/>
    <w:rsid w:val="003B3DE5"/>
    <w:rsid w:val="003E0A4D"/>
    <w:rsid w:val="003F637A"/>
    <w:rsid w:val="0040510D"/>
    <w:rsid w:val="0046668D"/>
    <w:rsid w:val="004728D4"/>
    <w:rsid w:val="0049155F"/>
    <w:rsid w:val="004B4F8A"/>
    <w:rsid w:val="004C16EC"/>
    <w:rsid w:val="004C2E5F"/>
    <w:rsid w:val="00526282"/>
    <w:rsid w:val="00543BE5"/>
    <w:rsid w:val="0054473E"/>
    <w:rsid w:val="00570182"/>
    <w:rsid w:val="005747ED"/>
    <w:rsid w:val="005B1C86"/>
    <w:rsid w:val="005D6AC8"/>
    <w:rsid w:val="00601804"/>
    <w:rsid w:val="006139FF"/>
    <w:rsid w:val="00661AB6"/>
    <w:rsid w:val="00662866"/>
    <w:rsid w:val="00664E84"/>
    <w:rsid w:val="00680D40"/>
    <w:rsid w:val="00695023"/>
    <w:rsid w:val="006B04CA"/>
    <w:rsid w:val="006B13D3"/>
    <w:rsid w:val="00722C59"/>
    <w:rsid w:val="00727EAE"/>
    <w:rsid w:val="00745D94"/>
    <w:rsid w:val="00790488"/>
    <w:rsid w:val="00815440"/>
    <w:rsid w:val="008207F9"/>
    <w:rsid w:val="008A66C7"/>
    <w:rsid w:val="009561D5"/>
    <w:rsid w:val="0096284F"/>
    <w:rsid w:val="00972B06"/>
    <w:rsid w:val="009E7588"/>
    <w:rsid w:val="009F25BE"/>
    <w:rsid w:val="00A00523"/>
    <w:rsid w:val="00A668A1"/>
    <w:rsid w:val="00A8311A"/>
    <w:rsid w:val="00AB17CE"/>
    <w:rsid w:val="00AE2EA4"/>
    <w:rsid w:val="00B6265E"/>
    <w:rsid w:val="00B91AFA"/>
    <w:rsid w:val="00BF4F2D"/>
    <w:rsid w:val="00C23049"/>
    <w:rsid w:val="00CC255F"/>
    <w:rsid w:val="00D34FA6"/>
    <w:rsid w:val="00D4425A"/>
    <w:rsid w:val="00D47072"/>
    <w:rsid w:val="00D940EA"/>
    <w:rsid w:val="00DB5E05"/>
    <w:rsid w:val="00DD5D94"/>
    <w:rsid w:val="00DE0992"/>
    <w:rsid w:val="00DE355D"/>
    <w:rsid w:val="00E03AF4"/>
    <w:rsid w:val="00E36C6B"/>
    <w:rsid w:val="00E85FAB"/>
    <w:rsid w:val="00ED6A2E"/>
    <w:rsid w:val="00EE232C"/>
    <w:rsid w:val="00F16AA2"/>
    <w:rsid w:val="00F2007C"/>
    <w:rsid w:val="00F45DE5"/>
    <w:rsid w:val="00F54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B78B0"/>
  <w15:chartTrackingRefBased/>
  <w15:docId w15:val="{05EC3A73-BAEA-487C-A1B7-6A5D1FB9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932"/>
    <w:rPr>
      <w:rFonts w:eastAsia="MS Minch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78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78B7"/>
  </w:style>
  <w:style w:type="paragraph" w:styleId="Rodap">
    <w:name w:val="footer"/>
    <w:basedOn w:val="Normal"/>
    <w:link w:val="RodapChar"/>
    <w:uiPriority w:val="99"/>
    <w:unhideWhenUsed/>
    <w:rsid w:val="002E78B7"/>
    <w:pPr>
      <w:tabs>
        <w:tab w:val="center" w:pos="4252"/>
        <w:tab w:val="right" w:pos="8504"/>
      </w:tabs>
      <w:spacing w:after="0" w:line="240" w:lineRule="auto"/>
    </w:pPr>
  </w:style>
  <w:style w:type="character" w:customStyle="1" w:styleId="RodapChar">
    <w:name w:val="Rodapé Char"/>
    <w:basedOn w:val="Fontepargpadro"/>
    <w:link w:val="Rodap"/>
    <w:uiPriority w:val="99"/>
    <w:rsid w:val="002E78B7"/>
  </w:style>
  <w:style w:type="paragraph" w:styleId="SemEspaamento">
    <w:name w:val="No Spacing"/>
    <w:uiPriority w:val="1"/>
    <w:qFormat/>
    <w:rsid w:val="00ED6A2E"/>
    <w:pPr>
      <w:spacing w:after="0" w:line="240" w:lineRule="auto"/>
    </w:pPr>
  </w:style>
  <w:style w:type="paragraph" w:styleId="Textodebalo">
    <w:name w:val="Balloon Text"/>
    <w:basedOn w:val="Normal"/>
    <w:link w:val="TextodebaloChar"/>
    <w:uiPriority w:val="99"/>
    <w:semiHidden/>
    <w:unhideWhenUsed/>
    <w:rsid w:val="00ED6A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6A2E"/>
    <w:rPr>
      <w:rFonts w:ascii="Segoe UI" w:hAnsi="Segoe UI" w:cs="Segoe UI"/>
      <w:sz w:val="18"/>
      <w:szCs w:val="18"/>
    </w:rPr>
  </w:style>
  <w:style w:type="paragraph" w:styleId="PargrafodaLista">
    <w:name w:val="List Paragraph"/>
    <w:basedOn w:val="Normal"/>
    <w:link w:val="PargrafodaListaChar"/>
    <w:uiPriority w:val="34"/>
    <w:qFormat/>
    <w:rsid w:val="00156932"/>
    <w:pPr>
      <w:ind w:left="720"/>
      <w:contextualSpacing/>
    </w:pPr>
  </w:style>
  <w:style w:type="table" w:styleId="Tabelacomgrade">
    <w:name w:val="Table Grid"/>
    <w:basedOn w:val="Tabelanormal"/>
    <w:uiPriority w:val="39"/>
    <w:rsid w:val="0015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EE232C"/>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EE232C"/>
    <w:rPr>
      <w:rFonts w:eastAsiaTheme="minorEastAsia"/>
      <w:sz w:val="20"/>
      <w:szCs w:val="20"/>
      <w:lang w:eastAsia="pt-BR"/>
    </w:rPr>
  </w:style>
  <w:style w:type="character" w:styleId="Refdenotaderodap">
    <w:name w:val="footnote reference"/>
    <w:basedOn w:val="Fontepargpadro"/>
    <w:uiPriority w:val="99"/>
    <w:semiHidden/>
    <w:unhideWhenUsed/>
    <w:rsid w:val="00EE232C"/>
    <w:rPr>
      <w:vertAlign w:val="superscript"/>
    </w:rPr>
  </w:style>
  <w:style w:type="character" w:customStyle="1" w:styleId="PargrafodaListaChar">
    <w:name w:val="Parágrafo da Lista Char"/>
    <w:link w:val="PargrafodaLista"/>
    <w:uiPriority w:val="34"/>
    <w:rsid w:val="00EE232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luis.campos\AppData\Roaming\Microsoft\Word\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20EC38B7E66647B14A49F37E3878A4" ma:contentTypeVersion="9" ma:contentTypeDescription="Crie um novo documento." ma:contentTypeScope="" ma:versionID="36d0f352112a1730607bff593755e024">
  <xsd:schema xmlns:xsd="http://www.w3.org/2001/XMLSchema" xmlns:xs="http://www.w3.org/2001/XMLSchema" xmlns:p="http://schemas.microsoft.com/office/2006/metadata/properties" xmlns:ns2="a7b4c03b-6f84-4d18-99cf-65324164dd4f" targetNamespace="http://schemas.microsoft.com/office/2006/metadata/properties" ma:root="true" ma:fieldsID="168c6e3b606f74e86b6643e7300c2115" ns2:_="">
    <xsd:import namespace="a7b4c03b-6f84-4d18-99cf-65324164dd4f"/>
    <xsd:element name="properties">
      <xsd:complexType>
        <xsd:sequence>
          <xsd:element name="documentManagement">
            <xsd:complexType>
              <xsd:all>
                <xsd:element ref="ns2:Teste_x0020_1" minOccurs="0"/>
                <xsd:element ref="ns2:DateField" minOccurs="0"/>
                <xsd:element ref="ns2:Numero_Circul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4c03b-6f84-4d18-99cf-65324164dd4f" elementFormDefault="qualified">
    <xsd:import namespace="http://schemas.microsoft.com/office/2006/documentManagement/types"/>
    <xsd:import namespace="http://schemas.microsoft.com/office/infopath/2007/PartnerControls"/>
    <xsd:element name="Teste_x0020_1" ma:index="8" nillable="true" ma:displayName="Teste 1" ma:internalName="Teste_x0020_1">
      <xsd:complexType>
        <xsd:complexContent>
          <xsd:extension base="dms:URL">
            <xsd:sequence>
              <xsd:element name="Url" type="dms:ValidUrl" minOccurs="0" nillable="true"/>
              <xsd:element name="Description" type="xsd:string" nillable="true"/>
            </xsd:sequence>
          </xsd:extension>
        </xsd:complexContent>
      </xsd:complexType>
    </xsd:element>
    <xsd:element name="DateField" ma:index="9" nillable="true" ma:displayName="DateField" ma:internalName="DateField">
      <xsd:simpleType>
        <xsd:restriction base="dms:Text">
          <xsd:maxLength value="255"/>
        </xsd:restriction>
      </xsd:simpleType>
    </xsd:element>
    <xsd:element name="Numero_Circular" ma:index="10" nillable="true" ma:displayName="Numero_Circular" ma:internalName="Numero_Circul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Field xmlns="a7b4c03b-6f84-4d18-99cf-65324164dd4f" xsi:nil="true"/>
    <Teste_x0020_1 xmlns="a7b4c03b-6f84-4d18-99cf-65324164dd4f">
      <Url xsi:nil="true"/>
      <Description xsi:nil="true"/>
    </Teste_x0020_1>
    <Numero_Circular xmlns="a7b4c03b-6f84-4d18-99cf-65324164dd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7D386-3F18-4A16-86B5-B2184822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4c03b-6f84-4d18-99cf-65324164d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F7869-2C9B-4B26-89F4-0FEFE1C11347}">
  <ds:schemaRefs>
    <ds:schemaRef ds:uri="http://schemas.microsoft.com/office/2006/metadata/properties"/>
    <ds:schemaRef ds:uri="http://schemas.microsoft.com/office/infopath/2007/PartnerControls"/>
    <ds:schemaRef ds:uri="a7b4c03b-6f84-4d18-99cf-65324164dd4f"/>
  </ds:schemaRefs>
</ds:datastoreItem>
</file>

<file path=customXml/itemProps3.xml><?xml version="1.0" encoding="utf-8"?>
<ds:datastoreItem xmlns:ds="http://schemas.openxmlformats.org/officeDocument/2006/customXml" ds:itemID="{0661ECFE-8AF9-4BB2-897C-1E558F71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3194</Words>
  <Characters>17252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Modelo de Papel Timbrado Institucional sem endereço</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Papel Timbrado Institucional sem endereço</dc:title>
  <dc:subject/>
  <dc:creator>Fabio Silva Nascimento</dc:creator>
  <cp:keywords/>
  <dc:description/>
  <cp:lastModifiedBy>Mario Ernani Saade Junior</cp:lastModifiedBy>
  <cp:revision>5</cp:revision>
  <cp:lastPrinted>2019-08-15T21:04:00Z</cp:lastPrinted>
  <dcterms:created xsi:type="dcterms:W3CDTF">2019-11-13T21:06:00Z</dcterms:created>
  <dcterms:modified xsi:type="dcterms:W3CDTF">2019-11-19T18:51:00Z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0x0101003F20EC38B7E66647B14A49F37E3878A4</vt:lpwstr>
  </property>
</Properties>
</file>